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7F" w:rsidRDefault="00824966">
      <w:pPr>
        <w:pStyle w:val="Title"/>
        <w:rPr>
          <w:rFonts w:ascii="Barrett" w:hAnsi="Barrett"/>
          <w:sz w:val="38"/>
        </w:rPr>
      </w:pPr>
      <w:r>
        <w:rPr>
          <w:rFonts w:ascii="Barrett" w:hAnsi="Barrett"/>
          <w:sz w:val="38"/>
        </w:rPr>
        <w:t xml:space="preserve"> </w:t>
      </w:r>
      <w:r w:rsidR="007A3893">
        <w:rPr>
          <w:rFonts w:ascii="Barrett" w:hAnsi="Barrett"/>
          <w:sz w:val="38"/>
        </w:rPr>
        <w:t xml:space="preserve">    </w:t>
      </w:r>
      <w:r w:rsidR="00425F7F">
        <w:rPr>
          <w:rFonts w:ascii="Barrett" w:hAnsi="Barrett"/>
          <w:sz w:val="38"/>
        </w:rPr>
        <w:t>The Office of the University Chaplain</w:t>
      </w:r>
    </w:p>
    <w:p w:rsidR="00425F7F" w:rsidRPr="00AA1797" w:rsidRDefault="00AA1797">
      <w:pPr>
        <w:pStyle w:val="Title"/>
        <w:rPr>
          <w:rFonts w:ascii="Barrett" w:hAnsi="Barrett"/>
          <w:sz w:val="48"/>
          <w:szCs w:val="48"/>
        </w:rPr>
      </w:pPr>
      <w:r>
        <w:rPr>
          <w:rFonts w:ascii="Barrett" w:hAnsi="Barrett"/>
          <w:sz w:val="48"/>
          <w:szCs w:val="48"/>
        </w:rPr>
        <w:t>CO-SPONSORSHIP FUND</w:t>
      </w:r>
    </w:p>
    <w:p w:rsidR="00425F7F" w:rsidRPr="001E1E09" w:rsidRDefault="00425F7F">
      <w:pPr>
        <w:pStyle w:val="Title"/>
        <w:spacing w:line="120" w:lineRule="auto"/>
        <w:rPr>
          <w:rFonts w:ascii="Barrett" w:hAnsi="Barrett"/>
          <w:sz w:val="16"/>
          <w:szCs w:val="16"/>
        </w:rPr>
      </w:pPr>
    </w:p>
    <w:p w:rsidR="00A17E07" w:rsidRPr="001E1E09" w:rsidRDefault="00A17E07" w:rsidP="00092F7A">
      <w:pPr>
        <w:pStyle w:val="Default"/>
        <w:rPr>
          <w:sz w:val="16"/>
          <w:szCs w:val="16"/>
        </w:rPr>
      </w:pPr>
    </w:p>
    <w:p w:rsidR="001E1E09" w:rsidRPr="001E1E09" w:rsidRDefault="001E1E09" w:rsidP="001E1E09">
      <w:pPr>
        <w:pStyle w:val="Default"/>
        <w:jc w:val="center"/>
      </w:pPr>
      <w:r w:rsidRPr="001E1E09">
        <w:t xml:space="preserve">Office of the University Chaplain </w:t>
      </w:r>
    </w:p>
    <w:p w:rsidR="001E1E09" w:rsidRPr="001E1E09" w:rsidRDefault="001E1E09" w:rsidP="001E1E09">
      <w:pPr>
        <w:pStyle w:val="Default"/>
        <w:jc w:val="center"/>
      </w:pPr>
      <w:r w:rsidRPr="001E1E09">
        <w:t>203 Earl Hall</w:t>
      </w:r>
    </w:p>
    <w:p w:rsidR="001E1E09" w:rsidRPr="001E1E09" w:rsidRDefault="001E1E09" w:rsidP="00092F7A">
      <w:pPr>
        <w:pStyle w:val="Default"/>
      </w:pPr>
    </w:p>
    <w:p w:rsidR="00092F7A" w:rsidRPr="001E1E09" w:rsidRDefault="00092F7A" w:rsidP="00092F7A">
      <w:pPr>
        <w:pStyle w:val="Default"/>
      </w:pPr>
      <w:r w:rsidRPr="001E1E09">
        <w:t xml:space="preserve">The Office of the University Chaplain Co-Sponsorship Fund is available to recognized Columbia University undergraduate, graduate, and professional student groups for </w:t>
      </w:r>
      <w:r w:rsidR="00537F6F" w:rsidRPr="001E1E09">
        <w:rPr>
          <w:b/>
        </w:rPr>
        <w:t>fall</w:t>
      </w:r>
      <w:r w:rsidR="00AC6549" w:rsidRPr="001E1E09">
        <w:rPr>
          <w:b/>
        </w:rPr>
        <w:t xml:space="preserve"> </w:t>
      </w:r>
      <w:r w:rsidRPr="001E1E09">
        <w:rPr>
          <w:b/>
          <w:bCs/>
        </w:rPr>
        <w:t>20</w:t>
      </w:r>
      <w:r w:rsidR="007A3893" w:rsidRPr="001E1E09">
        <w:rPr>
          <w:b/>
          <w:bCs/>
        </w:rPr>
        <w:t>13</w:t>
      </w:r>
      <w:r w:rsidRPr="001E1E09">
        <w:rPr>
          <w:b/>
          <w:bCs/>
        </w:rPr>
        <w:t xml:space="preserve">. </w:t>
      </w:r>
      <w:r w:rsidRPr="001E1E09">
        <w:t xml:space="preserve">The Fund provides administrative and/or financial support to programs that focus on religion, spirituality, race, ethnicity, sexual identity, gender, social justice and community service. </w:t>
      </w:r>
    </w:p>
    <w:p w:rsidR="00092F7A" w:rsidRPr="001E1E09" w:rsidRDefault="00092F7A" w:rsidP="00092F7A">
      <w:pPr>
        <w:pStyle w:val="Default"/>
      </w:pPr>
    </w:p>
    <w:p w:rsidR="00537F6F" w:rsidRPr="001E1E09" w:rsidRDefault="008B086F" w:rsidP="00537F6F">
      <w:pPr>
        <w:pStyle w:val="Default"/>
        <w:rPr>
          <w:rFonts w:cs="Arial"/>
        </w:rPr>
      </w:pPr>
      <w:r w:rsidRPr="001E1E09">
        <w:rPr>
          <w:rFonts w:cs="Arial"/>
          <w:b/>
        </w:rPr>
        <w:t>PROPOSAL PROCESS</w:t>
      </w:r>
      <w:r w:rsidR="0073495E" w:rsidRPr="001E1E09">
        <w:rPr>
          <w:rFonts w:cs="Arial"/>
          <w:b/>
        </w:rPr>
        <w:t>:</w:t>
      </w:r>
      <w:r w:rsidRPr="001E1E09">
        <w:rPr>
          <w:rFonts w:cs="Arial"/>
        </w:rPr>
        <w:t xml:space="preserve"> </w:t>
      </w:r>
      <w:r w:rsidR="0073495E" w:rsidRPr="001E1E09">
        <w:rPr>
          <w:rFonts w:cs="Arial"/>
        </w:rPr>
        <w:t>The</w:t>
      </w:r>
      <w:r w:rsidR="00537F6F" w:rsidRPr="001E1E09">
        <w:rPr>
          <w:rFonts w:cs="Arial"/>
        </w:rPr>
        <w:t xml:space="preserve"> application </w:t>
      </w:r>
      <w:r w:rsidR="0073495E" w:rsidRPr="001E1E09">
        <w:rPr>
          <w:rFonts w:cs="Arial"/>
        </w:rPr>
        <w:t>period</w:t>
      </w:r>
      <w:r w:rsidR="00537F6F" w:rsidRPr="001E1E09">
        <w:rPr>
          <w:rFonts w:cs="Arial"/>
        </w:rPr>
        <w:t xml:space="preserve"> for the OUC Co-Sponsorship Fund begins on </w:t>
      </w:r>
      <w:r w:rsidR="007A3893" w:rsidRPr="001E1E09">
        <w:rPr>
          <w:rFonts w:cs="Arial"/>
          <w:b/>
        </w:rPr>
        <w:t>Monday, September 9</w:t>
      </w:r>
      <w:r w:rsidR="00537F6F" w:rsidRPr="001E1E09">
        <w:rPr>
          <w:rFonts w:cs="Arial"/>
          <w:b/>
        </w:rPr>
        <w:t xml:space="preserve"> </w:t>
      </w:r>
      <w:r w:rsidR="00537F6F" w:rsidRPr="001E1E09">
        <w:rPr>
          <w:rFonts w:cs="Arial"/>
        </w:rPr>
        <w:t>and ends on</w:t>
      </w:r>
      <w:r w:rsidR="00651B4D" w:rsidRPr="001E1E09">
        <w:rPr>
          <w:rFonts w:cs="Arial"/>
          <w:b/>
        </w:rPr>
        <w:t xml:space="preserve"> Tuesday</w:t>
      </w:r>
      <w:r w:rsidR="00537F6F" w:rsidRPr="001E1E09">
        <w:rPr>
          <w:rFonts w:cs="Arial"/>
          <w:b/>
        </w:rPr>
        <w:t xml:space="preserve">, October </w:t>
      </w:r>
      <w:r w:rsidR="00651B4D" w:rsidRPr="001E1E09">
        <w:rPr>
          <w:rFonts w:cs="Arial"/>
          <w:b/>
        </w:rPr>
        <w:t>1</w:t>
      </w:r>
      <w:r w:rsidR="00537F6F" w:rsidRPr="001E1E09">
        <w:rPr>
          <w:rFonts w:cs="Arial"/>
        </w:rPr>
        <w:t>.</w:t>
      </w:r>
      <w:bookmarkStart w:id="0" w:name="_GoBack"/>
      <w:bookmarkEnd w:id="0"/>
      <w:r w:rsidR="00537F6F" w:rsidRPr="001E1E09">
        <w:rPr>
          <w:rFonts w:cs="Arial"/>
        </w:rPr>
        <w:t xml:space="preserve"> One representative from each of the collaborating groups must meet with Office of University Chaplain for a joint meeting, at least 48-hours prior to submission, to discuss the proposal and each group’s role in producing the event. All applications must be submitted ten-business days prior to your proposed event. Only completed applications will be considered.  No project will be funded retroactively.</w:t>
      </w:r>
    </w:p>
    <w:p w:rsidR="00476B00" w:rsidRPr="001E1E09" w:rsidRDefault="00476B00" w:rsidP="00537F6F">
      <w:pPr>
        <w:pStyle w:val="Default"/>
        <w:rPr>
          <w:rFonts w:cs="Arial"/>
        </w:rPr>
      </w:pPr>
    </w:p>
    <w:p w:rsidR="00476B00" w:rsidRPr="001E1E09" w:rsidRDefault="00476B00" w:rsidP="00476B00">
      <w:pPr>
        <w:pStyle w:val="Default"/>
      </w:pPr>
      <w:r w:rsidRPr="001E1E09">
        <w:t xml:space="preserve">Priority will be given to </w:t>
      </w:r>
      <w:r w:rsidRPr="001E1E09">
        <w:rPr>
          <w:b/>
        </w:rPr>
        <w:t>new initiatives</w:t>
      </w:r>
      <w:r w:rsidRPr="001E1E09">
        <w:t xml:space="preserve"> that focus upon issues of faith and spirituality by recognized student groups. </w:t>
      </w:r>
      <w:r w:rsidRPr="001E1E09">
        <w:rPr>
          <w:rFonts w:cs="Arial"/>
        </w:rPr>
        <w:t xml:space="preserve">Annual, recurring or previously funded events will only be considered in rare circumstances. </w:t>
      </w:r>
      <w:r w:rsidRPr="001E1E09">
        <w:t>All programs</w:t>
      </w:r>
      <w:r w:rsidR="00A17E07" w:rsidRPr="001E1E09">
        <w:t xml:space="preserve"> must take place on campus, </w:t>
      </w:r>
      <w:r w:rsidRPr="001E1E09">
        <w:t>be open to all students and members of the Columbia University community</w:t>
      </w:r>
      <w:r w:rsidR="00A17E07" w:rsidRPr="001E1E09">
        <w:t>, and be alcohol free</w:t>
      </w:r>
      <w:r w:rsidRPr="001E1E09">
        <w:t xml:space="preserve">.  Awards will be granted in varying amounts from administrative support ($0) to $2,000 with the majority of awards given between $100 and $500. </w:t>
      </w:r>
    </w:p>
    <w:p w:rsidR="00537F6F" w:rsidRPr="001E1E09" w:rsidRDefault="00537F6F" w:rsidP="00092F7A">
      <w:pPr>
        <w:rPr>
          <w:rFonts w:ascii="Arial Narrow" w:hAnsi="Arial Narrow"/>
          <w:szCs w:val="24"/>
        </w:rPr>
      </w:pPr>
    </w:p>
    <w:p w:rsidR="00AC6549" w:rsidRPr="001E1E09" w:rsidRDefault="00092F7A" w:rsidP="00092F7A">
      <w:p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  <w:u w:val="single"/>
        </w:rPr>
        <w:t>Those applicants whose proposals have been accepted are required to</w:t>
      </w:r>
      <w:r w:rsidR="00AC6549" w:rsidRPr="001E1E09">
        <w:rPr>
          <w:rFonts w:ascii="Arial Narrow" w:hAnsi="Arial Narrow"/>
          <w:szCs w:val="24"/>
        </w:rPr>
        <w:t>:</w:t>
      </w:r>
      <w:r w:rsidRPr="001E1E09">
        <w:rPr>
          <w:rFonts w:ascii="Arial Narrow" w:hAnsi="Arial Narrow"/>
          <w:szCs w:val="24"/>
        </w:rPr>
        <w:t xml:space="preserve"> </w:t>
      </w:r>
    </w:p>
    <w:p w:rsidR="00CE2E92" w:rsidRPr="001E1E09" w:rsidRDefault="00CE2E92" w:rsidP="001E1E09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</w:rPr>
        <w:t>At least one representative from the OUC will be given free admission to the event.  When possible, the representat</w:t>
      </w:r>
      <w:r w:rsidR="00951AE1">
        <w:rPr>
          <w:rFonts w:ascii="Arial Narrow" w:hAnsi="Arial Narrow"/>
          <w:szCs w:val="24"/>
        </w:rPr>
        <w:t xml:space="preserve">ive will </w:t>
      </w:r>
      <w:r w:rsidRPr="001E1E09">
        <w:rPr>
          <w:rFonts w:ascii="Arial Narrow" w:hAnsi="Arial Narrow"/>
          <w:szCs w:val="24"/>
        </w:rPr>
        <w:t>speak briefly to introduce the event.</w:t>
      </w:r>
    </w:p>
    <w:p w:rsidR="00CE2E92" w:rsidRPr="001E1E09" w:rsidRDefault="00CE2E92" w:rsidP="001E1E09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</w:rPr>
        <w:t xml:space="preserve">Include the logo for the </w:t>
      </w:r>
      <w:r w:rsidRPr="001E1E09">
        <w:rPr>
          <w:rFonts w:ascii="Arial Narrow" w:hAnsi="Arial Narrow"/>
          <w:szCs w:val="24"/>
          <w:u w:val="single"/>
        </w:rPr>
        <w:t>Office of the University Chaplain</w:t>
      </w:r>
      <w:r w:rsidRPr="001E1E09">
        <w:rPr>
          <w:rFonts w:ascii="Arial Narrow" w:hAnsi="Arial Narrow"/>
          <w:szCs w:val="24"/>
        </w:rPr>
        <w:t xml:space="preserve"> as well as acknowledgement of the OUC Co-Sponsorship Fund on all advertising materials for your event.</w:t>
      </w:r>
      <w:r w:rsidR="00A17E07" w:rsidRPr="001E1E09">
        <w:rPr>
          <w:rFonts w:ascii="Arial Narrow" w:hAnsi="Arial Narrow"/>
          <w:szCs w:val="24"/>
        </w:rPr>
        <w:t xml:space="preserve">  Prior to the event, submit electronic copies of an invitation and flier </w:t>
      </w:r>
      <w:r w:rsidRPr="001E1E09">
        <w:rPr>
          <w:rFonts w:ascii="Arial Narrow" w:hAnsi="Arial Narrow"/>
          <w:szCs w:val="24"/>
        </w:rPr>
        <w:t xml:space="preserve">to the Office of the University Chaplain at </w:t>
      </w:r>
      <w:hyperlink r:id="rId6" w:history="1">
        <w:r w:rsidRPr="001E1E09">
          <w:rPr>
            <w:rStyle w:val="Hyperlink"/>
            <w:rFonts w:ascii="Arial Narrow" w:hAnsi="Arial Narrow"/>
            <w:szCs w:val="24"/>
          </w:rPr>
          <w:t>mm3767@columbia.edu</w:t>
        </w:r>
      </w:hyperlink>
      <w:r w:rsidR="00A17E07" w:rsidRPr="001E1E09">
        <w:rPr>
          <w:rFonts w:ascii="Arial Narrow" w:hAnsi="Arial Narrow"/>
          <w:szCs w:val="24"/>
        </w:rPr>
        <w:t>. Provide hard copies to Room 112 in Earl Hall.</w:t>
      </w:r>
    </w:p>
    <w:p w:rsidR="00CE2E92" w:rsidRPr="001E1E09" w:rsidRDefault="00CE2E92" w:rsidP="001E1E09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</w:rPr>
        <w:t>Within two weeks of the completion of your event, a member of the group must submit an evaluation of the event.  This evaluation should describe the event.  You should also examine several aspects of the event, such as a certain issue that was of particular personal interest, audience feedback, logistics, follow-up plans</w:t>
      </w:r>
      <w:r w:rsidR="00A17E07" w:rsidRPr="001E1E09">
        <w:rPr>
          <w:rFonts w:ascii="Arial Narrow" w:hAnsi="Arial Narrow"/>
          <w:szCs w:val="24"/>
        </w:rPr>
        <w:t>,</w:t>
      </w:r>
      <w:r w:rsidRPr="001E1E09">
        <w:rPr>
          <w:rFonts w:ascii="Arial Narrow" w:hAnsi="Arial Narrow"/>
          <w:szCs w:val="24"/>
        </w:rPr>
        <w:t xml:space="preserve"> or the lessons imparted by the overall presentation.  Photographs are particularly helpful in addition to your reflection.</w:t>
      </w:r>
    </w:p>
    <w:p w:rsidR="00AC6549" w:rsidRPr="001E1E09" w:rsidRDefault="00AC6549" w:rsidP="00AC6549">
      <w:pPr>
        <w:rPr>
          <w:rFonts w:ascii="Arial Narrow" w:hAnsi="Arial Narrow"/>
          <w:szCs w:val="24"/>
        </w:rPr>
      </w:pPr>
    </w:p>
    <w:p w:rsidR="00092F7A" w:rsidRPr="001E1E09" w:rsidRDefault="00092F7A" w:rsidP="00AC6549">
      <w:p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</w:rPr>
        <w:t xml:space="preserve">If you have further questions, please contact </w:t>
      </w:r>
      <w:r w:rsidR="000F61C1" w:rsidRPr="001E1E09">
        <w:rPr>
          <w:rFonts w:ascii="Arial Narrow" w:hAnsi="Arial Narrow"/>
          <w:b/>
          <w:szCs w:val="24"/>
        </w:rPr>
        <w:t>212.854.5714</w:t>
      </w:r>
      <w:r w:rsidRPr="001E1E09">
        <w:rPr>
          <w:rFonts w:ascii="Arial Narrow" w:hAnsi="Arial Narrow"/>
          <w:b/>
          <w:szCs w:val="24"/>
        </w:rPr>
        <w:t xml:space="preserve"> or </w:t>
      </w:r>
      <w:r w:rsidR="000F61C1" w:rsidRPr="001E1E09">
        <w:rPr>
          <w:rFonts w:ascii="Arial Narrow" w:hAnsi="Arial Narrow"/>
          <w:b/>
          <w:szCs w:val="24"/>
          <w:u w:val="single"/>
        </w:rPr>
        <w:t>mm3767@columbia.edu</w:t>
      </w:r>
      <w:r w:rsidRPr="001E1E09">
        <w:rPr>
          <w:rFonts w:ascii="Arial Narrow" w:hAnsi="Arial Narrow"/>
          <w:b/>
          <w:szCs w:val="24"/>
        </w:rPr>
        <w:t>.</w:t>
      </w:r>
    </w:p>
    <w:p w:rsidR="00092F7A" w:rsidRPr="001E1E09" w:rsidRDefault="00092F7A" w:rsidP="00092F7A">
      <w:pPr>
        <w:rPr>
          <w:rFonts w:ascii="Barrett" w:hAnsi="Barrett"/>
          <w:szCs w:val="24"/>
        </w:rPr>
      </w:pPr>
    </w:p>
    <w:p w:rsidR="001E1E09" w:rsidRPr="001E1E09" w:rsidRDefault="001E1E09" w:rsidP="001E1E09">
      <w:pPr>
        <w:rPr>
          <w:rFonts w:ascii="Arial Narrow" w:hAnsi="Arial Narrow"/>
          <w:szCs w:val="24"/>
        </w:rPr>
      </w:pPr>
      <w:r w:rsidRPr="001E1E09">
        <w:rPr>
          <w:rFonts w:ascii="Arial Narrow" w:hAnsi="Arial Narrow"/>
          <w:szCs w:val="24"/>
          <w:u w:val="single"/>
        </w:rPr>
        <w:t>Your reward will NOT be directly transferred into your group’s account</w:t>
      </w:r>
      <w:r w:rsidRPr="001E1E09">
        <w:rPr>
          <w:rFonts w:ascii="Arial Narrow" w:hAnsi="Arial Narrow"/>
          <w:szCs w:val="24"/>
        </w:rPr>
        <w:t>.</w:t>
      </w:r>
    </w:p>
    <w:p w:rsidR="001E1E09" w:rsidRPr="001E1E09" w:rsidRDefault="001E1E09" w:rsidP="001E1E09">
      <w:pPr>
        <w:rPr>
          <w:rFonts w:ascii="Arial Narrow" w:hAnsi="Arial Narrow"/>
          <w:szCs w:val="24"/>
        </w:rPr>
      </w:pPr>
    </w:p>
    <w:p w:rsidR="00D45F1E" w:rsidRPr="00D45F1E" w:rsidRDefault="00D45F1E" w:rsidP="00D45F1E">
      <w:pPr>
        <w:pStyle w:val="ListParagraph"/>
        <w:numPr>
          <w:ilvl w:val="0"/>
          <w:numId w:val="6"/>
        </w:numPr>
        <w:rPr>
          <w:rFonts w:ascii="Arial Narrow" w:hAnsi="Arial Narrow"/>
          <w:szCs w:val="24"/>
        </w:rPr>
      </w:pPr>
      <w:r w:rsidRPr="00D45F1E">
        <w:rPr>
          <w:rFonts w:ascii="Arial Narrow" w:hAnsi="Arial Narrow"/>
          <w:szCs w:val="24"/>
        </w:rPr>
        <w:t xml:space="preserve">If you are using a University service (e.g., A/V, Columbia Catering and Printing Services) and require a </w:t>
      </w:r>
      <w:proofErr w:type="spellStart"/>
      <w:r w:rsidR="00D54942">
        <w:rPr>
          <w:rFonts w:ascii="Arial Narrow" w:hAnsi="Arial Narrow"/>
          <w:sz w:val="22"/>
          <w:szCs w:val="22"/>
        </w:rPr>
        <w:t>ChartS</w:t>
      </w:r>
      <w:r w:rsidR="00D54942" w:rsidRPr="00A00C07">
        <w:rPr>
          <w:rFonts w:ascii="Arial Narrow" w:hAnsi="Arial Narrow"/>
          <w:sz w:val="22"/>
          <w:szCs w:val="22"/>
        </w:rPr>
        <w:t>tring</w:t>
      </w:r>
      <w:proofErr w:type="spellEnd"/>
      <w:r w:rsidRPr="00D45F1E">
        <w:rPr>
          <w:rFonts w:ascii="Arial Narrow" w:hAnsi="Arial Narrow"/>
          <w:szCs w:val="24"/>
        </w:rPr>
        <w:t xml:space="preserve"> for payment, please contact Robert Doyle, the Assistant Director of Administration, at </w:t>
      </w:r>
      <w:hyperlink r:id="rId7" w:history="1">
        <w:r w:rsidRPr="00D45F1E">
          <w:rPr>
            <w:rStyle w:val="Hyperlink"/>
            <w:rFonts w:ascii="Arial Narrow" w:hAnsi="Arial Narrow"/>
            <w:szCs w:val="24"/>
          </w:rPr>
          <w:t>rd2521@columbia.edu</w:t>
        </w:r>
      </w:hyperlink>
      <w:r w:rsidRPr="00D45F1E">
        <w:rPr>
          <w:rFonts w:ascii="Arial Narrow" w:hAnsi="Arial Narrow"/>
          <w:szCs w:val="24"/>
        </w:rPr>
        <w:t xml:space="preserve"> or 212-854-6242 in Room 202 of Earl Hall.</w:t>
      </w:r>
    </w:p>
    <w:p w:rsidR="00D45F1E" w:rsidRPr="00D45F1E" w:rsidRDefault="00D45F1E" w:rsidP="00D45F1E">
      <w:pPr>
        <w:pStyle w:val="ListParagraph"/>
        <w:numPr>
          <w:ilvl w:val="0"/>
          <w:numId w:val="7"/>
        </w:numPr>
        <w:rPr>
          <w:rFonts w:ascii="Arial Narrow" w:hAnsi="Arial Narrow"/>
          <w:szCs w:val="24"/>
        </w:rPr>
      </w:pPr>
      <w:r w:rsidRPr="00D45F1E">
        <w:rPr>
          <w:rFonts w:ascii="Arial Narrow" w:hAnsi="Arial Narrow"/>
          <w:szCs w:val="24"/>
        </w:rPr>
        <w:t>If you are using a recognized University vendor, and you require a voucher, please contact Martin Malzahn, the Assistant University Chaplain</w:t>
      </w:r>
      <w:r>
        <w:rPr>
          <w:rFonts w:ascii="Arial Narrow" w:hAnsi="Arial Narrow"/>
          <w:szCs w:val="24"/>
        </w:rPr>
        <w:t>,</w:t>
      </w:r>
      <w:r w:rsidRPr="00D45F1E">
        <w:rPr>
          <w:rFonts w:ascii="Arial Narrow" w:hAnsi="Arial Narrow"/>
          <w:szCs w:val="24"/>
        </w:rPr>
        <w:t xml:space="preserve"> in Room 112 of Earl Hall.  </w:t>
      </w:r>
    </w:p>
    <w:p w:rsidR="00D45F1E" w:rsidRPr="00D45F1E" w:rsidRDefault="00D45F1E" w:rsidP="00D45F1E">
      <w:pPr>
        <w:pStyle w:val="ListParagraph"/>
        <w:numPr>
          <w:ilvl w:val="0"/>
          <w:numId w:val="7"/>
        </w:numPr>
        <w:rPr>
          <w:rFonts w:ascii="Arial Narrow" w:hAnsi="Arial Narrow"/>
          <w:szCs w:val="24"/>
        </w:rPr>
      </w:pPr>
      <w:r w:rsidRPr="00D45F1E">
        <w:rPr>
          <w:rFonts w:ascii="Arial Narrow" w:hAnsi="Arial Narrow"/>
          <w:szCs w:val="24"/>
        </w:rPr>
        <w:t xml:space="preserve">Please write </w:t>
      </w:r>
      <w:r w:rsidRPr="00D45F1E">
        <w:rPr>
          <w:rFonts w:ascii="Arial Narrow" w:hAnsi="Arial Narrow"/>
          <w:b/>
          <w:szCs w:val="24"/>
        </w:rPr>
        <w:t>“OUC Co-Sponsorship Fund”</w:t>
      </w:r>
      <w:r w:rsidRPr="00D45F1E">
        <w:rPr>
          <w:rFonts w:ascii="Arial Narrow" w:hAnsi="Arial Narrow"/>
          <w:szCs w:val="24"/>
        </w:rPr>
        <w:t xml:space="preserve"> on top of all your payment requests.</w:t>
      </w:r>
    </w:p>
    <w:p w:rsidR="001E1E09" w:rsidRPr="001E1E09" w:rsidRDefault="001E1E09" w:rsidP="00092F7A">
      <w:pPr>
        <w:rPr>
          <w:rFonts w:ascii="Barrett" w:hAnsi="Barrett"/>
          <w:szCs w:val="24"/>
        </w:rPr>
      </w:pPr>
    </w:p>
    <w:p w:rsidR="001E1E09" w:rsidRDefault="001E1E09" w:rsidP="00092F7A">
      <w:pPr>
        <w:rPr>
          <w:rFonts w:ascii="Barrett" w:hAnsi="Barrett"/>
          <w:sz w:val="20"/>
        </w:rPr>
      </w:pPr>
    </w:p>
    <w:p w:rsidR="001E1E09" w:rsidRDefault="001E1E09" w:rsidP="00092F7A">
      <w:pPr>
        <w:rPr>
          <w:rFonts w:ascii="Barrett" w:hAnsi="Barrett"/>
          <w:sz w:val="20"/>
        </w:rPr>
      </w:pPr>
    </w:p>
    <w:p w:rsidR="00D54942" w:rsidRDefault="00D54942" w:rsidP="00092F7A">
      <w:pPr>
        <w:rPr>
          <w:rFonts w:ascii="Barrett" w:hAnsi="Barrett"/>
          <w:sz w:val="20"/>
        </w:rPr>
      </w:pPr>
    </w:p>
    <w:p w:rsidR="001E1E09" w:rsidRDefault="001E1E09" w:rsidP="00092F7A">
      <w:pPr>
        <w:rPr>
          <w:rFonts w:ascii="Barrett" w:hAnsi="Barrett"/>
          <w:sz w:val="20"/>
        </w:rPr>
      </w:pPr>
    </w:p>
    <w:p w:rsidR="00092F7A" w:rsidRPr="001E1E09" w:rsidRDefault="00092F7A" w:rsidP="00092F7A">
      <w:pPr>
        <w:rPr>
          <w:rFonts w:ascii="Barrett" w:hAnsi="Barrett"/>
          <w:sz w:val="22"/>
          <w:szCs w:val="22"/>
        </w:rPr>
      </w:pPr>
      <w:r w:rsidRPr="001E1E09">
        <w:rPr>
          <w:rFonts w:ascii="Barrett" w:hAnsi="Barrett"/>
          <w:sz w:val="22"/>
          <w:szCs w:val="22"/>
        </w:rPr>
        <w:lastRenderedPageBreak/>
        <w:t>(Please complete the following application (Steps 1-3) and submit to the Office of the Uni</w:t>
      </w:r>
      <w:r w:rsidR="00537F6F" w:rsidRPr="001E1E09">
        <w:rPr>
          <w:rFonts w:ascii="Barrett" w:hAnsi="Barrett"/>
          <w:sz w:val="22"/>
          <w:szCs w:val="22"/>
        </w:rPr>
        <w:t>versity Chaplain, 203 Earl Hall.</w:t>
      </w:r>
      <w:r w:rsidRPr="001E1E09">
        <w:rPr>
          <w:rFonts w:ascii="Barrett" w:hAnsi="Barrett"/>
          <w:sz w:val="22"/>
          <w:szCs w:val="22"/>
        </w:rPr>
        <w:t>)</w:t>
      </w:r>
    </w:p>
    <w:p w:rsidR="003C7A70" w:rsidRPr="00DE654F" w:rsidRDefault="003C7A70" w:rsidP="003C7A70">
      <w:pPr>
        <w:rPr>
          <w:rFonts w:ascii="Times New Roman" w:hAnsi="Times New Roman"/>
          <w:sz w:val="20"/>
        </w:rPr>
      </w:pPr>
    </w:p>
    <w:p w:rsidR="00425F7F" w:rsidRDefault="00425F7F">
      <w:pPr>
        <w:pStyle w:val="Heading1"/>
        <w:rPr>
          <w:rFonts w:ascii="Barrett" w:hAnsi="Barrett"/>
        </w:rPr>
      </w:pPr>
      <w:r>
        <w:rPr>
          <w:rFonts w:ascii="Barrett" w:hAnsi="Barrett"/>
        </w:rPr>
        <w:t>Step 1: General Information</w:t>
      </w:r>
    </w:p>
    <w:p w:rsidR="00425F7F" w:rsidRDefault="00425F7F">
      <w:pPr>
        <w:pBdr>
          <w:top w:val="single" w:sz="6" w:space="1" w:color="auto"/>
          <w:left w:val="single" w:sz="6" w:space="4" w:color="auto"/>
          <w:right w:val="single" w:sz="6" w:space="4" w:color="auto"/>
          <w:between w:val="single" w:sz="6" w:space="1" w:color="auto"/>
        </w:pBdr>
        <w:spacing w:line="480" w:lineRule="auto"/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Organization:</w:t>
      </w:r>
    </w:p>
    <w:p w:rsidR="0085589F" w:rsidRDefault="0085589F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 xml:space="preserve">Group </w:t>
      </w:r>
      <w:proofErr w:type="spellStart"/>
      <w:r w:rsidR="00D54942">
        <w:rPr>
          <w:rFonts w:ascii="Barrett" w:hAnsi="Barrett"/>
          <w:sz w:val="22"/>
        </w:rPr>
        <w:t>ChartString</w:t>
      </w:r>
      <w:proofErr w:type="spellEnd"/>
      <w:r w:rsidR="00B23DCC">
        <w:rPr>
          <w:rFonts w:ascii="Barrett" w:hAnsi="Barrett"/>
          <w:sz w:val="22"/>
        </w:rPr>
        <w:t xml:space="preserve"> and </w:t>
      </w:r>
      <w:r>
        <w:rPr>
          <w:rFonts w:ascii="Barrett" w:hAnsi="Barrett"/>
          <w:sz w:val="22"/>
        </w:rPr>
        <w:t>Advisor</w:t>
      </w:r>
      <w:r w:rsidR="00A06857">
        <w:rPr>
          <w:rFonts w:ascii="Barrett" w:hAnsi="Barrett"/>
          <w:sz w:val="22"/>
        </w:rPr>
        <w:t xml:space="preserve">’s </w:t>
      </w:r>
      <w:r w:rsidR="00537F6F">
        <w:rPr>
          <w:rFonts w:ascii="Barrett" w:hAnsi="Barrett"/>
          <w:sz w:val="22"/>
        </w:rPr>
        <w:t>Signature</w:t>
      </w:r>
      <w:r>
        <w:rPr>
          <w:rFonts w:ascii="Barrett" w:hAnsi="Barrett"/>
          <w:sz w:val="22"/>
        </w:rPr>
        <w:t xml:space="preserve">: </w:t>
      </w:r>
    </w:p>
    <w:p w:rsidR="00B23DCC" w:rsidRDefault="00B23DCC">
      <w:pPr>
        <w:pBdr>
          <w:top w:val="single" w:sz="6" w:space="1" w:color="auto"/>
          <w:left w:val="single" w:sz="6" w:space="4" w:color="auto"/>
          <w:bottom w:val="single" w:sz="6" w:space="0" w:color="auto"/>
          <w:right w:val="single" w:sz="6" w:space="4" w:color="auto"/>
        </w:pBdr>
        <w:rPr>
          <w:rFonts w:ascii="Barrett" w:hAnsi="Barrett"/>
          <w:sz w:val="22"/>
        </w:rPr>
      </w:pPr>
    </w:p>
    <w:p w:rsidR="00425F7F" w:rsidRDefault="00425F7F">
      <w:pPr>
        <w:pBdr>
          <w:left w:val="single" w:sz="6" w:space="4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Project Title:</w:t>
      </w:r>
    </w:p>
    <w:p w:rsidR="0085589F" w:rsidRDefault="0085589F">
      <w:pPr>
        <w:pBdr>
          <w:left w:val="single" w:sz="6" w:space="4" w:color="auto"/>
          <w:right w:val="single" w:sz="6" w:space="4" w:color="auto"/>
        </w:pBdr>
        <w:rPr>
          <w:rFonts w:ascii="Barrett" w:hAnsi="Barrett"/>
          <w:sz w:val="22"/>
        </w:rPr>
      </w:pPr>
    </w:p>
    <w:p w:rsidR="00425F7F" w:rsidRDefault="00425F7F">
      <w:pPr>
        <w:pBdr>
          <w:top w:val="single" w:sz="6" w:space="1" w:color="auto"/>
          <w:left w:val="single" w:sz="6" w:space="4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Proposed Project Date:</w:t>
      </w:r>
    </w:p>
    <w:p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</w:p>
    <w:p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 xml:space="preserve">Type of Support requested (please circle one(s) that apply):  </w:t>
      </w:r>
    </w:p>
    <w:p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ab/>
        <w:t xml:space="preserve">Administrative    </w:t>
      </w:r>
      <w:r>
        <w:rPr>
          <w:rFonts w:ascii="Barrett" w:hAnsi="Barrett"/>
          <w:sz w:val="22"/>
        </w:rPr>
        <w:tab/>
      </w:r>
      <w:r w:rsidR="00AC6549">
        <w:rPr>
          <w:rFonts w:ascii="Barrett" w:hAnsi="Barrett"/>
          <w:sz w:val="22"/>
        </w:rPr>
        <w:tab/>
      </w:r>
      <w:r>
        <w:rPr>
          <w:rFonts w:ascii="Barrett" w:hAnsi="Barrett"/>
          <w:sz w:val="22"/>
        </w:rPr>
        <w:t>Financial</w:t>
      </w:r>
    </w:p>
    <w:p w:rsidR="00425F7F" w:rsidRDefault="00D54942">
      <w:pPr>
        <w:pBdr>
          <w:left w:val="single" w:sz="6" w:space="4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Coordinator</w:t>
      </w:r>
      <w:r w:rsidR="00425F7F">
        <w:rPr>
          <w:rFonts w:ascii="Barrett" w:hAnsi="Barrett"/>
          <w:sz w:val="22"/>
        </w:rPr>
        <w:t>(s):</w:t>
      </w:r>
    </w:p>
    <w:p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</w:p>
    <w:p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 xml:space="preserve">Local Address/Phone/E-mail of </w:t>
      </w:r>
      <w:r>
        <w:rPr>
          <w:rFonts w:ascii="Barrett" w:hAnsi="Barrett"/>
          <w:i/>
          <w:sz w:val="22"/>
        </w:rPr>
        <w:t>each</w:t>
      </w:r>
      <w:r>
        <w:rPr>
          <w:rFonts w:ascii="Barrett" w:hAnsi="Barrett"/>
          <w:sz w:val="22"/>
        </w:rPr>
        <w:t xml:space="preserve"> contact:</w:t>
      </w:r>
    </w:p>
    <w:p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</w:p>
    <w:p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School/Year:</w:t>
      </w:r>
    </w:p>
    <w:p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  <w:between w:val="single" w:sz="6" w:space="1" w:color="auto"/>
        </w:pBdr>
        <w:rPr>
          <w:rFonts w:ascii="Barrett" w:hAnsi="Barrett"/>
          <w:sz w:val="22"/>
        </w:rPr>
      </w:pPr>
    </w:p>
    <w:p w:rsidR="003A5A92" w:rsidRPr="003A5A92" w:rsidRDefault="00D54942" w:rsidP="003A5A92">
      <w:pPr>
        <w:pBdr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0080"/>
        </w:tabs>
        <w:rPr>
          <w:rFonts w:ascii="Barrett" w:hAnsi="Barrett"/>
          <w:sz w:val="22"/>
        </w:rPr>
      </w:pPr>
      <w:r>
        <w:rPr>
          <w:rFonts w:ascii="Barrett" w:hAnsi="Barrett"/>
          <w:sz w:val="22"/>
        </w:rPr>
        <w:t>Signature</w:t>
      </w:r>
      <w:r w:rsidR="00425F7F">
        <w:rPr>
          <w:rFonts w:ascii="Barrett" w:hAnsi="Barrett"/>
          <w:sz w:val="22"/>
        </w:rPr>
        <w:t>(s):</w:t>
      </w:r>
      <w:r w:rsidR="003A5A92">
        <w:rPr>
          <w:rFonts w:ascii="Barrett" w:hAnsi="Barrett"/>
          <w:sz w:val="22"/>
        </w:rPr>
        <w:tab/>
      </w:r>
    </w:p>
    <w:p w:rsidR="00425F7F" w:rsidRDefault="00425F7F">
      <w:pPr>
        <w:pBdr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Barrett" w:hAnsi="Barrett"/>
          <w:sz w:val="20"/>
        </w:rPr>
      </w:pPr>
    </w:p>
    <w:p w:rsidR="00425F7F" w:rsidRDefault="00D54942">
      <w:pPr>
        <w:rPr>
          <w:rFonts w:ascii="Barrett" w:hAnsi="Barrett"/>
          <w:sz w:val="18"/>
        </w:rPr>
      </w:pPr>
      <w:r>
        <w:rPr>
          <w:rFonts w:ascii="Barrett" w:hAnsi="Barrett"/>
          <w:sz w:val="18"/>
        </w:rPr>
        <w:t>*CHARTSTRING</w:t>
      </w:r>
      <w:r w:rsidR="00425F7F">
        <w:rPr>
          <w:rFonts w:ascii="Barrett" w:hAnsi="Barrett"/>
          <w:sz w:val="18"/>
        </w:rPr>
        <w:t xml:space="preserve"> MUST BE PROVIDED FOR </w:t>
      </w:r>
      <w:r w:rsidR="0085589F">
        <w:rPr>
          <w:rFonts w:ascii="Barrett" w:hAnsi="Barrett"/>
          <w:sz w:val="18"/>
        </w:rPr>
        <w:t xml:space="preserve">REIMBURSEMENT </w:t>
      </w:r>
    </w:p>
    <w:p w:rsidR="001E1E09" w:rsidRDefault="001E1E09">
      <w:pPr>
        <w:rPr>
          <w:rFonts w:ascii="Barrett" w:hAnsi="Barrett"/>
          <w:b/>
        </w:rPr>
      </w:pPr>
    </w:p>
    <w:p w:rsidR="001E1E09" w:rsidRDefault="001E1E09">
      <w:pPr>
        <w:rPr>
          <w:rFonts w:ascii="Barrett" w:hAnsi="Barrett"/>
          <w:b/>
        </w:rPr>
      </w:pPr>
    </w:p>
    <w:p w:rsidR="00425F7F" w:rsidRPr="001E1E09" w:rsidRDefault="00425F7F">
      <w:pPr>
        <w:rPr>
          <w:rFonts w:ascii="Barrett" w:hAnsi="Barrett"/>
          <w:szCs w:val="24"/>
        </w:rPr>
      </w:pPr>
      <w:r>
        <w:rPr>
          <w:rFonts w:ascii="Barrett" w:hAnsi="Barrett"/>
          <w:b/>
        </w:rPr>
        <w:t xml:space="preserve">Step 2: Project </w:t>
      </w:r>
      <w:r w:rsidR="00CB16D4">
        <w:rPr>
          <w:rFonts w:ascii="Barrett" w:hAnsi="Barrett"/>
          <w:b/>
        </w:rPr>
        <w:t>Description</w:t>
      </w:r>
      <w:r w:rsidR="00CB16D4">
        <w:rPr>
          <w:rFonts w:ascii="Barrett" w:hAnsi="Barrett"/>
          <w:sz w:val="20"/>
        </w:rPr>
        <w:t xml:space="preserve"> </w:t>
      </w:r>
      <w:r w:rsidR="00CB16D4" w:rsidRPr="001E1E09">
        <w:rPr>
          <w:rFonts w:ascii="Barrett" w:hAnsi="Barrett"/>
          <w:szCs w:val="24"/>
        </w:rPr>
        <w:t>(</w:t>
      </w:r>
      <w:r w:rsidR="00CB16D4" w:rsidRPr="001E1E09">
        <w:rPr>
          <w:rFonts w:ascii="Barrett" w:hAnsi="Barrett"/>
          <w:i/>
          <w:szCs w:val="24"/>
        </w:rPr>
        <w:t>Up to</w:t>
      </w:r>
      <w:r w:rsidRPr="001E1E09">
        <w:rPr>
          <w:rFonts w:ascii="Barrett" w:hAnsi="Barrett"/>
          <w:i/>
          <w:szCs w:val="24"/>
        </w:rPr>
        <w:t xml:space="preserve"> one typewritten, double-spaced page)</w:t>
      </w:r>
    </w:p>
    <w:p w:rsidR="00425F7F" w:rsidRPr="001E1E09" w:rsidRDefault="00425F7F">
      <w:pPr>
        <w:pStyle w:val="BodyText2"/>
        <w:rPr>
          <w:rFonts w:ascii="Barrett" w:hAnsi="Barrett"/>
          <w:sz w:val="24"/>
          <w:szCs w:val="24"/>
        </w:rPr>
      </w:pPr>
      <w:r w:rsidRPr="001E1E09">
        <w:rPr>
          <w:rFonts w:ascii="Barrett" w:hAnsi="Barrett"/>
          <w:sz w:val="24"/>
          <w:szCs w:val="24"/>
        </w:rPr>
        <w:t>Please provide a full description of the project’s goals and how it relates to the objectives of the Office of the University Chaplain’s Co-Sponsorship Fund, as well as a list of those expected to be involved in the project, including all other co-sponsoring groups.</w:t>
      </w:r>
    </w:p>
    <w:p w:rsidR="00425F7F" w:rsidRDefault="00425F7F">
      <w:pPr>
        <w:pStyle w:val="BodyText2"/>
        <w:rPr>
          <w:rFonts w:ascii="Barrett" w:hAnsi="Barrett"/>
        </w:rPr>
      </w:pPr>
      <w:r>
        <w:rPr>
          <w:rFonts w:ascii="Barrett" w:hAnsi="Barrett"/>
        </w:rPr>
        <w:t xml:space="preserve">  </w:t>
      </w: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Default="001E1E09">
      <w:pPr>
        <w:pStyle w:val="BodyText"/>
        <w:rPr>
          <w:rFonts w:ascii="Barrett" w:hAnsi="Barrett"/>
          <w:b/>
          <w:i w:val="0"/>
          <w:sz w:val="24"/>
        </w:rPr>
      </w:pPr>
    </w:p>
    <w:p w:rsidR="001E1E09" w:rsidRPr="001E1E09" w:rsidRDefault="001E1E09">
      <w:pPr>
        <w:pStyle w:val="BodyText"/>
        <w:rPr>
          <w:rFonts w:ascii="Barrett" w:hAnsi="Barrett"/>
          <w:b/>
          <w:i w:val="0"/>
          <w:sz w:val="24"/>
          <w:szCs w:val="24"/>
        </w:rPr>
      </w:pPr>
    </w:p>
    <w:p w:rsidR="00425F7F" w:rsidRPr="001E1E09" w:rsidRDefault="00425F7F">
      <w:pPr>
        <w:pStyle w:val="BodyText"/>
        <w:rPr>
          <w:rFonts w:ascii="Barrett" w:hAnsi="Barrett"/>
          <w:b/>
          <w:i w:val="0"/>
          <w:sz w:val="24"/>
          <w:szCs w:val="24"/>
        </w:rPr>
      </w:pPr>
      <w:r w:rsidRPr="001E1E09">
        <w:rPr>
          <w:rFonts w:ascii="Barrett" w:hAnsi="Barrett"/>
          <w:b/>
          <w:i w:val="0"/>
          <w:sz w:val="24"/>
          <w:szCs w:val="24"/>
        </w:rPr>
        <w:lastRenderedPageBreak/>
        <w:t>Step 3: Estimated Budget Forms</w:t>
      </w:r>
    </w:p>
    <w:p w:rsidR="00425F7F" w:rsidRPr="001E1E09" w:rsidRDefault="00425F7F">
      <w:pPr>
        <w:pStyle w:val="BodyText"/>
        <w:rPr>
          <w:rFonts w:ascii="Barrett" w:hAnsi="Barrett"/>
          <w:b/>
          <w:i w:val="0"/>
          <w:sz w:val="24"/>
          <w:szCs w:val="24"/>
        </w:rPr>
      </w:pP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b/>
          <w:i w:val="0"/>
          <w:sz w:val="24"/>
          <w:szCs w:val="24"/>
        </w:rPr>
        <w:t>Use key to describe status:</w:t>
      </w:r>
    </w:p>
    <w:p w:rsidR="00425F7F" w:rsidRPr="001E1E09" w:rsidRDefault="00425F7F">
      <w:pPr>
        <w:pStyle w:val="BodyText"/>
        <w:ind w:left="4680" w:firstLine="1080"/>
        <w:rPr>
          <w:rFonts w:ascii="Barrett" w:hAnsi="Barrett"/>
          <w:i w:val="0"/>
          <w:sz w:val="24"/>
          <w:szCs w:val="24"/>
        </w:rPr>
      </w:pPr>
      <w:r w:rsidRPr="001E1E09">
        <w:rPr>
          <w:rFonts w:ascii="Barrett" w:hAnsi="Barrett"/>
          <w:b/>
          <w:i w:val="0"/>
          <w:sz w:val="24"/>
          <w:szCs w:val="24"/>
        </w:rPr>
        <w:t>Allocated =</w:t>
      </w:r>
      <w:r w:rsidRPr="001E1E09">
        <w:rPr>
          <w:rFonts w:ascii="Barrett" w:hAnsi="Barrett"/>
          <w:i w:val="0"/>
          <w:sz w:val="24"/>
          <w:szCs w:val="24"/>
        </w:rPr>
        <w:t xml:space="preserve"> </w:t>
      </w:r>
      <w:r w:rsidRPr="001E1E09">
        <w:rPr>
          <w:rFonts w:ascii="Barrett" w:hAnsi="Barrett"/>
          <w:b/>
          <w:i w:val="0"/>
          <w:sz w:val="24"/>
          <w:szCs w:val="24"/>
        </w:rPr>
        <w:t>(A</w:t>
      </w:r>
      <w:r w:rsidR="00CB16D4" w:rsidRPr="001E1E09">
        <w:rPr>
          <w:rFonts w:ascii="Barrett" w:hAnsi="Barrett"/>
          <w:b/>
          <w:i w:val="0"/>
          <w:sz w:val="24"/>
          <w:szCs w:val="24"/>
        </w:rPr>
        <w:t>) (</w:t>
      </w:r>
      <w:r w:rsidRPr="001E1E09">
        <w:rPr>
          <w:rFonts w:ascii="Barrett" w:hAnsi="Barrett"/>
          <w:i w:val="0"/>
          <w:sz w:val="24"/>
          <w:szCs w:val="24"/>
        </w:rPr>
        <w:t>funds already committed)</w:t>
      </w:r>
    </w:p>
    <w:p w:rsidR="00425F7F" w:rsidRPr="001E1E09" w:rsidRDefault="00425F7F">
      <w:pPr>
        <w:pStyle w:val="BodyText"/>
        <w:rPr>
          <w:rFonts w:ascii="Barrett" w:hAnsi="Barrett"/>
          <w:i w:val="0"/>
          <w:sz w:val="24"/>
          <w:szCs w:val="24"/>
        </w:rPr>
      </w:pP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b/>
          <w:i w:val="0"/>
          <w:sz w:val="24"/>
          <w:szCs w:val="24"/>
        </w:rPr>
        <w:t>Requested = (R</w:t>
      </w:r>
      <w:r w:rsidR="00CB16D4" w:rsidRPr="001E1E09">
        <w:rPr>
          <w:rFonts w:ascii="Barrett" w:hAnsi="Barrett"/>
          <w:b/>
          <w:i w:val="0"/>
          <w:sz w:val="24"/>
          <w:szCs w:val="24"/>
        </w:rPr>
        <w:t>) (</w:t>
      </w:r>
      <w:r w:rsidRPr="001E1E09">
        <w:rPr>
          <w:rFonts w:ascii="Barrett" w:hAnsi="Barrett"/>
          <w:i w:val="0"/>
          <w:sz w:val="24"/>
          <w:szCs w:val="24"/>
        </w:rPr>
        <w:t>from whom?)</w:t>
      </w:r>
    </w:p>
    <w:p w:rsidR="00425F7F" w:rsidRPr="001E1E09" w:rsidRDefault="00425F7F">
      <w:pPr>
        <w:pStyle w:val="BodyText"/>
        <w:rPr>
          <w:rFonts w:ascii="Barrett" w:hAnsi="Barrett"/>
          <w:i w:val="0"/>
          <w:sz w:val="24"/>
          <w:szCs w:val="24"/>
        </w:rPr>
      </w:pP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i w:val="0"/>
          <w:sz w:val="24"/>
          <w:szCs w:val="24"/>
        </w:rPr>
        <w:tab/>
      </w:r>
      <w:r w:rsidRPr="001E1E09">
        <w:rPr>
          <w:rFonts w:ascii="Barrett" w:hAnsi="Barrett"/>
          <w:b/>
          <w:i w:val="0"/>
          <w:sz w:val="24"/>
          <w:szCs w:val="24"/>
        </w:rPr>
        <w:t>Projected =</w:t>
      </w:r>
      <w:r w:rsidRPr="001E1E09">
        <w:rPr>
          <w:rFonts w:ascii="Barrett" w:hAnsi="Barrett"/>
          <w:i w:val="0"/>
          <w:sz w:val="24"/>
          <w:szCs w:val="24"/>
        </w:rPr>
        <w:t xml:space="preserve"> </w:t>
      </w:r>
      <w:r w:rsidRPr="001E1E09">
        <w:rPr>
          <w:rFonts w:ascii="Barrett" w:hAnsi="Barrett"/>
          <w:b/>
          <w:i w:val="0"/>
          <w:sz w:val="24"/>
          <w:szCs w:val="24"/>
        </w:rPr>
        <w:t>(P</w:t>
      </w:r>
      <w:r w:rsidR="00CB16D4" w:rsidRPr="001E1E09">
        <w:rPr>
          <w:rFonts w:ascii="Barrett" w:hAnsi="Barrett"/>
          <w:b/>
          <w:i w:val="0"/>
          <w:sz w:val="24"/>
          <w:szCs w:val="24"/>
        </w:rPr>
        <w:t>)</w:t>
      </w:r>
      <w:r w:rsidR="00CB16D4" w:rsidRPr="001E1E09">
        <w:rPr>
          <w:rFonts w:ascii="Barrett" w:hAnsi="Barrett"/>
          <w:i w:val="0"/>
          <w:sz w:val="24"/>
          <w:szCs w:val="24"/>
        </w:rPr>
        <w:t xml:space="preserve"> (</w:t>
      </w:r>
      <w:r w:rsidRPr="001E1E09">
        <w:rPr>
          <w:rFonts w:ascii="Barrett" w:hAnsi="Barrett"/>
          <w:i w:val="0"/>
          <w:sz w:val="24"/>
          <w:szCs w:val="24"/>
        </w:rPr>
        <w:t>e.g. funds from ticket sales)</w:t>
      </w:r>
    </w:p>
    <w:p w:rsidR="00425F7F" w:rsidRDefault="00425F7F">
      <w:pPr>
        <w:pStyle w:val="BodyText"/>
        <w:rPr>
          <w:rFonts w:ascii="Barrett" w:hAnsi="Barrett"/>
          <w:i w:val="0"/>
          <w:sz w:val="22"/>
        </w:rPr>
      </w:pP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</w:p>
    <w:p w:rsidR="00425F7F" w:rsidRDefault="00425F7F">
      <w:pPr>
        <w:pStyle w:val="BodyText"/>
        <w:rPr>
          <w:rFonts w:ascii="Barrett" w:hAnsi="Barrett"/>
          <w:i w:val="0"/>
          <w:sz w:val="20"/>
        </w:rPr>
      </w:pPr>
      <w:r>
        <w:rPr>
          <w:rFonts w:ascii="Barrett" w:hAnsi="Barrett"/>
          <w:b/>
          <w:i w:val="0"/>
          <w:sz w:val="22"/>
          <w:u w:val="single"/>
        </w:rPr>
        <w:t>REVENUE</w:t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  <w:r>
        <w:rPr>
          <w:rFonts w:ascii="Barrett" w:hAnsi="Barrett"/>
          <w:i w:val="0"/>
          <w:sz w:val="20"/>
        </w:rPr>
        <w:tab/>
      </w:r>
    </w:p>
    <w:tbl>
      <w:tblPr>
        <w:tblW w:w="1080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900"/>
        <w:gridCol w:w="3780"/>
      </w:tblGrid>
      <w:tr w:rsidR="00425F7F">
        <w:trPr>
          <w:trHeight w:val="74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b/>
                <w:color w:val="000000"/>
                <w:sz w:val="22"/>
              </w:rPr>
            </w:pPr>
            <w:r>
              <w:rPr>
                <w:rFonts w:ascii="Barrett" w:hAnsi="Barrett"/>
                <w:b/>
                <w:color w:val="000000"/>
                <w:sz w:val="22"/>
              </w:rPr>
              <w:t>Description of Funding Source(s)</w:t>
            </w:r>
          </w:p>
          <w:p w:rsidR="00425F7F" w:rsidRDefault="00425F7F">
            <w:pPr>
              <w:rPr>
                <w:rFonts w:ascii="Barrett" w:hAnsi="Barrett"/>
                <w:b/>
                <w:color w:val="000000"/>
                <w:sz w:val="22"/>
              </w:rPr>
            </w:pPr>
            <w:r>
              <w:rPr>
                <w:rFonts w:ascii="Barrett" w:hAnsi="Barrett"/>
                <w:i/>
                <w:sz w:val="20"/>
              </w:rPr>
              <w:t>(</w:t>
            </w:r>
            <w:r>
              <w:rPr>
                <w:rFonts w:ascii="Barrett" w:hAnsi="Barrett"/>
                <w:i/>
                <w:sz w:val="18"/>
              </w:rPr>
              <w:t>e.g. Ticket Sales*, Fund Raising, Co-Sponsorships</w:t>
            </w:r>
            <w:r>
              <w:rPr>
                <w:rFonts w:ascii="Barrett" w:hAnsi="Barrett"/>
                <w:i/>
                <w:sz w:val="20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5F7F" w:rsidRDefault="00425F7F">
            <w:pPr>
              <w:pStyle w:val="Heading5"/>
              <w:ind w:left="0"/>
              <w:rPr>
                <w:rFonts w:ascii="Barrett" w:hAnsi="Barrett"/>
              </w:rPr>
            </w:pPr>
            <w:r>
              <w:rPr>
                <w:rFonts w:ascii="Barrett" w:hAnsi="Barrett"/>
              </w:rPr>
              <w:t xml:space="preserve">   Amount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F7F" w:rsidRDefault="00425F7F">
            <w:pPr>
              <w:pStyle w:val="Heading6"/>
              <w:ind w:left="0"/>
              <w:rPr>
                <w:rFonts w:ascii="Barrett" w:hAnsi="Barrett"/>
              </w:rPr>
            </w:pPr>
            <w:r>
              <w:rPr>
                <w:rFonts w:ascii="Barrett" w:hAnsi="Barrett"/>
              </w:rPr>
              <w:t xml:space="preserve">    Status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F7F" w:rsidRDefault="00425F7F">
            <w:pPr>
              <w:pStyle w:val="Heading3"/>
              <w:jc w:val="left"/>
              <w:rPr>
                <w:rFonts w:ascii="Barrett" w:hAnsi="Barrett"/>
              </w:rPr>
            </w:pPr>
            <w:r>
              <w:rPr>
                <w:rFonts w:ascii="Barrett" w:hAnsi="Barrett"/>
              </w:rPr>
              <w:t xml:space="preserve">     Contact</w:t>
            </w:r>
          </w:p>
          <w:p w:rsidR="00425F7F" w:rsidRDefault="00425F7F">
            <w:pPr>
              <w:rPr>
                <w:rFonts w:ascii="Barrett" w:hAnsi="Barrett"/>
                <w:i/>
                <w:sz w:val="18"/>
              </w:rPr>
            </w:pPr>
            <w:r>
              <w:rPr>
                <w:rFonts w:ascii="Barrett" w:hAnsi="Barrett"/>
              </w:rPr>
              <w:t xml:space="preserve">    </w:t>
            </w:r>
            <w:r>
              <w:rPr>
                <w:rFonts w:ascii="Barrett" w:hAnsi="Barrett"/>
                <w:i/>
                <w:sz w:val="18"/>
              </w:rPr>
              <w:t>(Name, Phone, Email)</w:t>
            </w:r>
          </w:p>
        </w:tc>
      </w:tr>
      <w:tr w:rsidR="00425F7F">
        <w:trPr>
          <w:trHeight w:val="357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e.g. University Community Partnership Fund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center"/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 xml:space="preserve">$100 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25F7F" w:rsidRDefault="00425F7F">
            <w:pPr>
              <w:jc w:val="center"/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 xml:space="preserve">   R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 xml:space="preserve">       Partnership Fund – Julie Brown,  x37000</w:t>
            </w: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1.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710D62">
        <w:trPr>
          <w:gridAfter w:val="2"/>
          <w:wAfter w:w="4680" w:type="dxa"/>
          <w:trHeight w:val="422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</w:tcBorders>
          </w:tcPr>
          <w:p w:rsidR="00710D62" w:rsidRDefault="00710D62">
            <w:pPr>
              <w:rPr>
                <w:rFonts w:ascii="Barrett" w:hAnsi="Barrett"/>
                <w:b/>
                <w:color w:val="000000"/>
                <w:sz w:val="22"/>
              </w:rPr>
            </w:pPr>
            <w:r>
              <w:rPr>
                <w:rFonts w:ascii="Barrett" w:hAnsi="Barrett"/>
                <w:b/>
                <w:color w:val="000000"/>
                <w:sz w:val="22"/>
              </w:rPr>
              <w:t>Total Revenue: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62" w:rsidRDefault="00710D62">
            <w:pPr>
              <w:jc w:val="both"/>
              <w:rPr>
                <w:rFonts w:ascii="Barrett" w:hAnsi="Barrett"/>
                <w:color w:val="000000"/>
                <w:sz w:val="18"/>
              </w:rPr>
            </w:pPr>
          </w:p>
        </w:tc>
      </w:tr>
    </w:tbl>
    <w:p w:rsidR="00425F7F" w:rsidRPr="001E1E09" w:rsidRDefault="001E1E09" w:rsidP="001E1E09">
      <w:pPr>
        <w:pStyle w:val="BodyText"/>
        <w:ind w:left="-360"/>
        <w:rPr>
          <w:rFonts w:ascii="Barrett" w:hAnsi="Barrett"/>
          <w:i w:val="0"/>
          <w:szCs w:val="18"/>
        </w:rPr>
      </w:pPr>
      <w:r>
        <w:rPr>
          <w:rFonts w:ascii="Barrett" w:hAnsi="Barrett"/>
          <w:i w:val="0"/>
          <w:szCs w:val="18"/>
        </w:rPr>
        <w:t xml:space="preserve"> </w:t>
      </w:r>
      <w:r w:rsidR="00425F7F" w:rsidRPr="001E1E09">
        <w:rPr>
          <w:rFonts w:ascii="Barrett" w:hAnsi="Barrett"/>
          <w:i w:val="0"/>
          <w:szCs w:val="18"/>
        </w:rPr>
        <w:t>*FOR TICKET SALES, PLEASE PROVIDE PROJECTED ATENDANCE AND TICKET PRICE</w:t>
      </w:r>
      <w:r w:rsidR="00425F7F" w:rsidRPr="001E1E09">
        <w:rPr>
          <w:rFonts w:ascii="Barrett" w:hAnsi="Barrett"/>
          <w:i w:val="0"/>
          <w:szCs w:val="18"/>
        </w:rPr>
        <w:tab/>
      </w:r>
      <w:r w:rsidR="00425F7F" w:rsidRPr="001E1E09">
        <w:rPr>
          <w:rFonts w:ascii="Barrett" w:hAnsi="Barrett"/>
          <w:b/>
          <w:i w:val="0"/>
          <w:szCs w:val="18"/>
        </w:rPr>
        <w:tab/>
      </w:r>
      <w:r w:rsidR="00425F7F" w:rsidRPr="001E1E09">
        <w:rPr>
          <w:rFonts w:ascii="Barrett" w:hAnsi="Barrett"/>
          <w:i w:val="0"/>
          <w:szCs w:val="18"/>
        </w:rPr>
        <w:tab/>
      </w:r>
      <w:r w:rsidR="00425F7F" w:rsidRPr="001E1E09">
        <w:rPr>
          <w:rFonts w:ascii="Barrett" w:hAnsi="Barrett"/>
          <w:b/>
          <w:i w:val="0"/>
          <w:szCs w:val="18"/>
        </w:rPr>
        <w:tab/>
      </w:r>
      <w:r w:rsidR="00425F7F" w:rsidRPr="001E1E09">
        <w:rPr>
          <w:rFonts w:ascii="Barrett" w:hAnsi="Barrett"/>
          <w:b/>
          <w:i w:val="0"/>
          <w:szCs w:val="18"/>
        </w:rPr>
        <w:tab/>
      </w:r>
      <w:r w:rsidR="00425F7F" w:rsidRPr="001E1E09">
        <w:rPr>
          <w:rFonts w:ascii="Barrett" w:hAnsi="Barrett"/>
          <w:b/>
          <w:i w:val="0"/>
          <w:szCs w:val="18"/>
        </w:rPr>
        <w:tab/>
      </w:r>
      <w:r w:rsidR="00425F7F" w:rsidRPr="001E1E09">
        <w:rPr>
          <w:rFonts w:ascii="Barrett" w:hAnsi="Barrett"/>
          <w:i w:val="0"/>
          <w:szCs w:val="18"/>
        </w:rPr>
        <w:tab/>
      </w:r>
      <w:r w:rsidR="00425F7F" w:rsidRPr="001E1E09">
        <w:rPr>
          <w:rFonts w:ascii="Barrett" w:hAnsi="Barrett"/>
          <w:i w:val="0"/>
          <w:szCs w:val="18"/>
        </w:rPr>
        <w:tab/>
        <w:t xml:space="preserve"> </w:t>
      </w:r>
    </w:p>
    <w:p w:rsidR="00425F7F" w:rsidRDefault="00425F7F">
      <w:pPr>
        <w:pStyle w:val="BodyText"/>
        <w:rPr>
          <w:rFonts w:ascii="Barrett" w:hAnsi="Barrett"/>
          <w:i w:val="0"/>
          <w:sz w:val="20"/>
        </w:rPr>
      </w:pPr>
    </w:p>
    <w:p w:rsidR="00425F7F" w:rsidRDefault="00425F7F">
      <w:pPr>
        <w:pStyle w:val="BodyText"/>
        <w:rPr>
          <w:rFonts w:ascii="Barrett" w:hAnsi="Barrett"/>
          <w:i w:val="0"/>
          <w:sz w:val="20"/>
        </w:rPr>
      </w:pPr>
      <w:r>
        <w:rPr>
          <w:rFonts w:ascii="Barrett" w:hAnsi="Barrett"/>
          <w:b/>
          <w:i w:val="0"/>
          <w:sz w:val="22"/>
          <w:u w:val="single"/>
        </w:rPr>
        <w:t>EXPENSES</w:t>
      </w:r>
    </w:p>
    <w:tbl>
      <w:tblPr>
        <w:tblW w:w="0" w:type="auto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40"/>
        <w:gridCol w:w="1080"/>
        <w:gridCol w:w="2670"/>
      </w:tblGrid>
      <w:tr w:rsidR="00425F7F">
        <w:trPr>
          <w:trHeight w:val="69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6"/>
              </w:rPr>
            </w:pPr>
            <w:r>
              <w:rPr>
                <w:rFonts w:ascii="Barrett" w:hAnsi="Barrett"/>
                <w:b/>
                <w:color w:val="000000"/>
                <w:sz w:val="22"/>
              </w:rPr>
              <w:t>Description</w:t>
            </w:r>
            <w:r>
              <w:rPr>
                <w:rFonts w:ascii="Barrett" w:hAnsi="Barrett"/>
                <w:color w:val="000000"/>
                <w:sz w:val="18"/>
              </w:rPr>
              <w:t xml:space="preserve"> </w:t>
            </w:r>
            <w:r>
              <w:rPr>
                <w:rFonts w:ascii="Barrett" w:hAnsi="Barrett"/>
                <w:color w:val="000000"/>
                <w:sz w:val="16"/>
              </w:rPr>
              <w:t xml:space="preserve">(Please specify sources for estimates, e.g. Advertising, Room Rental, Travel, </w:t>
            </w:r>
            <w:proofErr w:type="spellStart"/>
            <w:r>
              <w:rPr>
                <w:rFonts w:ascii="Barrett" w:hAnsi="Barrett"/>
                <w:color w:val="000000"/>
                <w:sz w:val="16"/>
              </w:rPr>
              <w:t>etc</w:t>
            </w:r>
            <w:proofErr w:type="spellEnd"/>
            <w:r>
              <w:rPr>
                <w:rFonts w:ascii="Barrett" w:hAnsi="Barrett"/>
                <w:color w:val="000000"/>
                <w:sz w:val="16"/>
              </w:rPr>
              <w:t>)</w:t>
            </w:r>
          </w:p>
          <w:p w:rsidR="00425F7F" w:rsidRDefault="00425F7F">
            <w:pPr>
              <w:jc w:val="center"/>
              <w:rPr>
                <w:rFonts w:ascii="Barrett" w:hAnsi="Barrett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F7F" w:rsidRDefault="00425F7F">
            <w:pPr>
              <w:pStyle w:val="Heading5"/>
              <w:pBdr>
                <w:right w:val="single" w:sz="6" w:space="4" w:color="auto"/>
              </w:pBdr>
              <w:ind w:left="0"/>
              <w:rPr>
                <w:rFonts w:ascii="Barrett" w:hAnsi="Barrett"/>
              </w:rPr>
            </w:pPr>
            <w:r>
              <w:rPr>
                <w:rFonts w:ascii="Barrett" w:hAnsi="Barrett"/>
              </w:rPr>
              <w:t xml:space="preserve">   Amount</w:t>
            </w:r>
          </w:p>
          <w:p w:rsidR="00425F7F" w:rsidRDefault="00425F7F">
            <w:pPr>
              <w:rPr>
                <w:rFonts w:ascii="Barrett" w:hAnsi="Barrett"/>
                <w:b/>
                <w:color w:val="000000"/>
                <w:sz w:val="22"/>
              </w:rPr>
            </w:pPr>
          </w:p>
        </w:tc>
        <w:tc>
          <w:tcPr>
            <w:tcW w:w="2670" w:type="dxa"/>
            <w:tcBorders>
              <w:top w:val="single" w:sz="6" w:space="0" w:color="auto"/>
              <w:right w:val="single" w:sz="6" w:space="0" w:color="auto"/>
            </w:tcBorders>
          </w:tcPr>
          <w:p w:rsidR="00425F7F" w:rsidRDefault="00425F7F">
            <w:pPr>
              <w:pStyle w:val="Heading4"/>
              <w:jc w:val="center"/>
              <w:rPr>
                <w:rFonts w:ascii="Barrett" w:hAnsi="Barrett"/>
              </w:rPr>
            </w:pPr>
            <w:r>
              <w:rPr>
                <w:rFonts w:ascii="Barrett" w:hAnsi="Barrett"/>
              </w:rPr>
              <w:t>Actual or</w:t>
            </w:r>
          </w:p>
          <w:p w:rsidR="00425F7F" w:rsidRDefault="00425F7F">
            <w:pPr>
              <w:jc w:val="center"/>
              <w:rPr>
                <w:rFonts w:ascii="Barrett" w:hAnsi="Barrett"/>
                <w:b/>
                <w:color w:val="000000"/>
                <w:sz w:val="22"/>
              </w:rPr>
            </w:pPr>
            <w:r>
              <w:rPr>
                <w:rFonts w:ascii="Barrett" w:hAnsi="Barrett"/>
                <w:b/>
                <w:color w:val="000000"/>
                <w:sz w:val="22"/>
              </w:rPr>
              <w:t>Estimate</w:t>
            </w: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e.g. Advertising (Flyers,  Posters)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center"/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 xml:space="preserve">$152 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center"/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Actual Expense</w:t>
            </w:r>
          </w:p>
        </w:tc>
      </w:tr>
      <w:tr w:rsidR="00425F7F">
        <w:trPr>
          <w:trHeight w:val="360"/>
        </w:trPr>
        <w:tc>
          <w:tcPr>
            <w:tcW w:w="5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1.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2.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3.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4.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6.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7.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8.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9.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F7F" w:rsidRDefault="00425F7F">
            <w:pPr>
              <w:rPr>
                <w:rFonts w:ascii="Barrett" w:hAnsi="Barrett"/>
                <w:color w:val="000000"/>
                <w:sz w:val="18"/>
              </w:rPr>
            </w:pPr>
            <w:r>
              <w:rPr>
                <w:rFonts w:ascii="Barrett" w:hAnsi="Barrett"/>
                <w:color w:val="000000"/>
                <w:sz w:val="18"/>
              </w:rPr>
              <w:t>10.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  <w:tc>
          <w:tcPr>
            <w:tcW w:w="2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gridAfter w:val="1"/>
          <w:wAfter w:w="2670" w:type="dxa"/>
          <w:trHeight w:val="43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pStyle w:val="Heading4"/>
              <w:rPr>
                <w:rFonts w:ascii="Barrett" w:hAnsi="Barrett"/>
              </w:rPr>
            </w:pPr>
            <w:r>
              <w:rPr>
                <w:rFonts w:ascii="Barrett" w:hAnsi="Barrett"/>
              </w:rPr>
              <w:t>Total Expenses: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  <w:tr w:rsidR="00425F7F">
        <w:trPr>
          <w:gridAfter w:val="1"/>
          <w:wAfter w:w="2670" w:type="dxa"/>
          <w:trHeight w:val="52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25F7F" w:rsidRDefault="00D54942">
            <w:pPr>
              <w:rPr>
                <w:rFonts w:ascii="Barrett" w:hAnsi="Barrett"/>
                <w:b/>
                <w:color w:val="000000"/>
              </w:rPr>
            </w:pPr>
            <w:r>
              <w:rPr>
                <w:rFonts w:ascii="Barrett" w:hAnsi="Barrett"/>
                <w:b/>
                <w:color w:val="000000"/>
              </w:rPr>
              <w:t>Total Expenses (-) Total Revenue</w:t>
            </w:r>
            <w:r w:rsidR="00425F7F">
              <w:rPr>
                <w:rFonts w:ascii="Barrett" w:hAnsi="Barrett"/>
                <w:b/>
                <w:color w:val="000000"/>
              </w:rPr>
              <w:t>:</w:t>
            </w:r>
          </w:p>
          <w:p w:rsidR="00F70B91" w:rsidRDefault="00F70B91">
            <w:pPr>
              <w:rPr>
                <w:rFonts w:ascii="Barrett" w:hAnsi="Barrett"/>
                <w:b/>
                <w:color w:val="000000"/>
              </w:rPr>
            </w:pPr>
            <w:r>
              <w:rPr>
                <w:rFonts w:ascii="Barrett" w:hAnsi="Barrett"/>
                <w:b/>
                <w:color w:val="000000"/>
              </w:rPr>
              <w:t>(Amount you are requesting from the OUC fund)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F7F" w:rsidRDefault="00425F7F">
            <w:pPr>
              <w:jc w:val="right"/>
              <w:rPr>
                <w:rFonts w:ascii="Barrett" w:hAnsi="Barrett"/>
                <w:color w:val="000000"/>
                <w:sz w:val="18"/>
              </w:rPr>
            </w:pPr>
          </w:p>
        </w:tc>
      </w:tr>
    </w:tbl>
    <w:p w:rsidR="00425F7F" w:rsidRDefault="00425F7F">
      <w:pPr>
        <w:pStyle w:val="BodyText"/>
        <w:rPr>
          <w:rFonts w:ascii="Barrett" w:hAnsi="Barrett"/>
        </w:rPr>
      </w:pPr>
    </w:p>
    <w:sectPr w:rsidR="00425F7F" w:rsidSect="00FD7E9F">
      <w:pgSz w:w="12240" w:h="15840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rret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544"/>
    <w:multiLevelType w:val="hybridMultilevel"/>
    <w:tmpl w:val="7DB28C2A"/>
    <w:lvl w:ilvl="0" w:tplc="03424B70">
      <w:start w:val="20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0721"/>
    <w:multiLevelType w:val="hybridMultilevel"/>
    <w:tmpl w:val="3640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1AD6"/>
    <w:multiLevelType w:val="hybridMultilevel"/>
    <w:tmpl w:val="7408C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273C"/>
    <w:multiLevelType w:val="hybridMultilevel"/>
    <w:tmpl w:val="D130A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4051D"/>
    <w:multiLevelType w:val="hybridMultilevel"/>
    <w:tmpl w:val="A0824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31636"/>
    <w:multiLevelType w:val="hybridMultilevel"/>
    <w:tmpl w:val="8EF61EBC"/>
    <w:lvl w:ilvl="0" w:tplc="03424B70">
      <w:start w:val="2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0543CC"/>
    <w:multiLevelType w:val="hybridMultilevel"/>
    <w:tmpl w:val="6F381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97"/>
    <w:rsid w:val="00043F42"/>
    <w:rsid w:val="00075F51"/>
    <w:rsid w:val="00081BF9"/>
    <w:rsid w:val="00083CAE"/>
    <w:rsid w:val="00092F7A"/>
    <w:rsid w:val="000F61C1"/>
    <w:rsid w:val="001E1E09"/>
    <w:rsid w:val="001F1808"/>
    <w:rsid w:val="001F72A6"/>
    <w:rsid w:val="00267C0B"/>
    <w:rsid w:val="002C48B3"/>
    <w:rsid w:val="002E1047"/>
    <w:rsid w:val="003407F4"/>
    <w:rsid w:val="00346C41"/>
    <w:rsid w:val="00351BA6"/>
    <w:rsid w:val="003A5A92"/>
    <w:rsid w:val="003C7A70"/>
    <w:rsid w:val="00414C8D"/>
    <w:rsid w:val="00425F7F"/>
    <w:rsid w:val="004277DD"/>
    <w:rsid w:val="00445BE1"/>
    <w:rsid w:val="00476B00"/>
    <w:rsid w:val="004F4CF1"/>
    <w:rsid w:val="00537F6F"/>
    <w:rsid w:val="00555B24"/>
    <w:rsid w:val="00560ED0"/>
    <w:rsid w:val="00583489"/>
    <w:rsid w:val="005C4FC3"/>
    <w:rsid w:val="00613E9A"/>
    <w:rsid w:val="00651B4D"/>
    <w:rsid w:val="0067595E"/>
    <w:rsid w:val="0070682B"/>
    <w:rsid w:val="00710D62"/>
    <w:rsid w:val="007219CE"/>
    <w:rsid w:val="0073495E"/>
    <w:rsid w:val="00756BB3"/>
    <w:rsid w:val="007A3893"/>
    <w:rsid w:val="007E10BF"/>
    <w:rsid w:val="00813C57"/>
    <w:rsid w:val="00824966"/>
    <w:rsid w:val="0085589F"/>
    <w:rsid w:val="00891439"/>
    <w:rsid w:val="008B086F"/>
    <w:rsid w:val="00905EB8"/>
    <w:rsid w:val="0090657D"/>
    <w:rsid w:val="00951AE1"/>
    <w:rsid w:val="009F4D26"/>
    <w:rsid w:val="00A06857"/>
    <w:rsid w:val="00A07FB3"/>
    <w:rsid w:val="00A17E07"/>
    <w:rsid w:val="00AA1797"/>
    <w:rsid w:val="00AA444B"/>
    <w:rsid w:val="00AC6549"/>
    <w:rsid w:val="00AF5B3C"/>
    <w:rsid w:val="00B05464"/>
    <w:rsid w:val="00B23DCC"/>
    <w:rsid w:val="00B2717E"/>
    <w:rsid w:val="00B77A41"/>
    <w:rsid w:val="00BC4663"/>
    <w:rsid w:val="00BC595B"/>
    <w:rsid w:val="00C52C5C"/>
    <w:rsid w:val="00C71B43"/>
    <w:rsid w:val="00C81E3A"/>
    <w:rsid w:val="00CB16D4"/>
    <w:rsid w:val="00CE2E92"/>
    <w:rsid w:val="00D00499"/>
    <w:rsid w:val="00D01D7C"/>
    <w:rsid w:val="00D37C4B"/>
    <w:rsid w:val="00D45F1E"/>
    <w:rsid w:val="00D54942"/>
    <w:rsid w:val="00D97029"/>
    <w:rsid w:val="00DC2BC1"/>
    <w:rsid w:val="00DE654F"/>
    <w:rsid w:val="00E275A4"/>
    <w:rsid w:val="00E454B7"/>
    <w:rsid w:val="00EA3A7C"/>
    <w:rsid w:val="00EB423E"/>
    <w:rsid w:val="00ED4ED0"/>
    <w:rsid w:val="00EE61EA"/>
    <w:rsid w:val="00F33033"/>
    <w:rsid w:val="00F70B91"/>
    <w:rsid w:val="00FA11C9"/>
    <w:rsid w:val="00FB3CD2"/>
    <w:rsid w:val="00FD15C2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E9F"/>
    <w:rPr>
      <w:sz w:val="24"/>
    </w:rPr>
  </w:style>
  <w:style w:type="paragraph" w:styleId="Heading1">
    <w:name w:val="heading 1"/>
    <w:basedOn w:val="Normal"/>
    <w:next w:val="Normal"/>
    <w:qFormat/>
    <w:rsid w:val="00FD7E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7E9F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D7E9F"/>
    <w:pPr>
      <w:keepNext/>
      <w:jc w:val="center"/>
      <w:outlineLvl w:val="2"/>
    </w:pPr>
    <w:rPr>
      <w:rFonts w:ascii="Geneva" w:hAnsi="Geneva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FD7E9F"/>
    <w:pPr>
      <w:keepNext/>
      <w:outlineLvl w:val="3"/>
    </w:pPr>
    <w:rPr>
      <w:rFonts w:ascii="Geneva" w:hAnsi="Geneva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FD7E9F"/>
    <w:pPr>
      <w:keepNext/>
      <w:ind w:left="-360"/>
      <w:jc w:val="center"/>
      <w:outlineLvl w:val="4"/>
    </w:pPr>
    <w:rPr>
      <w:rFonts w:ascii="Geneva" w:hAnsi="Geneva"/>
      <w:b/>
      <w:color w:val="000000"/>
      <w:sz w:val="22"/>
    </w:rPr>
  </w:style>
  <w:style w:type="paragraph" w:styleId="Heading6">
    <w:name w:val="heading 6"/>
    <w:basedOn w:val="Normal"/>
    <w:next w:val="Normal"/>
    <w:qFormat/>
    <w:rsid w:val="00FD7E9F"/>
    <w:pPr>
      <w:keepNext/>
      <w:ind w:left="-360"/>
      <w:outlineLvl w:val="5"/>
    </w:pPr>
    <w:rPr>
      <w:rFonts w:ascii="Geneva" w:hAnsi="Genev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7E9F"/>
    <w:pPr>
      <w:jc w:val="center"/>
    </w:pPr>
    <w:rPr>
      <w:b/>
      <w:sz w:val="28"/>
    </w:rPr>
  </w:style>
  <w:style w:type="paragraph" w:styleId="BodyText">
    <w:name w:val="Body Text"/>
    <w:basedOn w:val="Normal"/>
    <w:rsid w:val="00FD7E9F"/>
    <w:rPr>
      <w:i/>
      <w:sz w:val="18"/>
    </w:rPr>
  </w:style>
  <w:style w:type="paragraph" w:styleId="BodyText2">
    <w:name w:val="Body Text 2"/>
    <w:basedOn w:val="Normal"/>
    <w:rsid w:val="00FD7E9F"/>
    <w:rPr>
      <w:sz w:val="22"/>
    </w:rPr>
  </w:style>
  <w:style w:type="paragraph" w:styleId="BalloonText">
    <w:name w:val="Balloon Text"/>
    <w:basedOn w:val="Normal"/>
    <w:semiHidden/>
    <w:rsid w:val="00AF5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0499"/>
    <w:rPr>
      <w:color w:val="0000FF"/>
      <w:u w:val="single"/>
    </w:rPr>
  </w:style>
  <w:style w:type="paragraph" w:customStyle="1" w:styleId="Default">
    <w:name w:val="Default"/>
    <w:rsid w:val="00092F7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F4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C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4CF1"/>
  </w:style>
  <w:style w:type="paragraph" w:styleId="CommentSubject">
    <w:name w:val="annotation subject"/>
    <w:basedOn w:val="CommentText"/>
    <w:next w:val="CommentText"/>
    <w:link w:val="CommentSubjectChar"/>
    <w:rsid w:val="004F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CF1"/>
    <w:rPr>
      <w:b/>
      <w:bCs/>
    </w:rPr>
  </w:style>
  <w:style w:type="paragraph" w:styleId="ListParagraph">
    <w:name w:val="List Paragraph"/>
    <w:basedOn w:val="Normal"/>
    <w:uiPriority w:val="34"/>
    <w:qFormat/>
    <w:rsid w:val="00CE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E9F"/>
    <w:rPr>
      <w:sz w:val="24"/>
    </w:rPr>
  </w:style>
  <w:style w:type="paragraph" w:styleId="Heading1">
    <w:name w:val="heading 1"/>
    <w:basedOn w:val="Normal"/>
    <w:next w:val="Normal"/>
    <w:qFormat/>
    <w:rsid w:val="00FD7E9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D7E9F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FD7E9F"/>
    <w:pPr>
      <w:keepNext/>
      <w:jc w:val="center"/>
      <w:outlineLvl w:val="2"/>
    </w:pPr>
    <w:rPr>
      <w:rFonts w:ascii="Geneva" w:hAnsi="Geneva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FD7E9F"/>
    <w:pPr>
      <w:keepNext/>
      <w:outlineLvl w:val="3"/>
    </w:pPr>
    <w:rPr>
      <w:rFonts w:ascii="Geneva" w:hAnsi="Geneva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FD7E9F"/>
    <w:pPr>
      <w:keepNext/>
      <w:ind w:left="-360"/>
      <w:jc w:val="center"/>
      <w:outlineLvl w:val="4"/>
    </w:pPr>
    <w:rPr>
      <w:rFonts w:ascii="Geneva" w:hAnsi="Geneva"/>
      <w:b/>
      <w:color w:val="000000"/>
      <w:sz w:val="22"/>
    </w:rPr>
  </w:style>
  <w:style w:type="paragraph" w:styleId="Heading6">
    <w:name w:val="heading 6"/>
    <w:basedOn w:val="Normal"/>
    <w:next w:val="Normal"/>
    <w:qFormat/>
    <w:rsid w:val="00FD7E9F"/>
    <w:pPr>
      <w:keepNext/>
      <w:ind w:left="-360"/>
      <w:outlineLvl w:val="5"/>
    </w:pPr>
    <w:rPr>
      <w:rFonts w:ascii="Geneva" w:hAnsi="Genev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7E9F"/>
    <w:pPr>
      <w:jc w:val="center"/>
    </w:pPr>
    <w:rPr>
      <w:b/>
      <w:sz w:val="28"/>
    </w:rPr>
  </w:style>
  <w:style w:type="paragraph" w:styleId="BodyText">
    <w:name w:val="Body Text"/>
    <w:basedOn w:val="Normal"/>
    <w:rsid w:val="00FD7E9F"/>
    <w:rPr>
      <w:i/>
      <w:sz w:val="18"/>
    </w:rPr>
  </w:style>
  <w:style w:type="paragraph" w:styleId="BodyText2">
    <w:name w:val="Body Text 2"/>
    <w:basedOn w:val="Normal"/>
    <w:rsid w:val="00FD7E9F"/>
    <w:rPr>
      <w:sz w:val="22"/>
    </w:rPr>
  </w:style>
  <w:style w:type="paragraph" w:styleId="BalloonText">
    <w:name w:val="Balloon Text"/>
    <w:basedOn w:val="Normal"/>
    <w:semiHidden/>
    <w:rsid w:val="00AF5B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00499"/>
    <w:rPr>
      <w:color w:val="0000FF"/>
      <w:u w:val="single"/>
    </w:rPr>
  </w:style>
  <w:style w:type="paragraph" w:customStyle="1" w:styleId="Default">
    <w:name w:val="Default"/>
    <w:rsid w:val="00092F7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4F4C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4C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4CF1"/>
  </w:style>
  <w:style w:type="paragraph" w:styleId="CommentSubject">
    <w:name w:val="annotation subject"/>
    <w:basedOn w:val="CommentText"/>
    <w:next w:val="CommentText"/>
    <w:link w:val="CommentSubjectChar"/>
    <w:rsid w:val="004F4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4CF1"/>
    <w:rPr>
      <w:b/>
      <w:bCs/>
    </w:rPr>
  </w:style>
  <w:style w:type="paragraph" w:styleId="ListParagraph">
    <w:name w:val="List Paragraph"/>
    <w:basedOn w:val="Normal"/>
    <w:uiPriority w:val="34"/>
    <w:qFormat/>
    <w:rsid w:val="00CE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2521@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3767@columb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Chaplain’s Co-Sponsorship Fund</vt:lpstr>
    </vt:vector>
  </TitlesOfParts>
  <Company>Columbia University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Chaplain’s Co-Sponsorship Fund</dc:title>
  <dc:creator>AcIS</dc:creator>
  <cp:lastModifiedBy>N.A.</cp:lastModifiedBy>
  <cp:revision>2</cp:revision>
  <cp:lastPrinted>2013-08-13T14:53:00Z</cp:lastPrinted>
  <dcterms:created xsi:type="dcterms:W3CDTF">2013-08-21T21:16:00Z</dcterms:created>
  <dcterms:modified xsi:type="dcterms:W3CDTF">2013-08-21T21:16:00Z</dcterms:modified>
</cp:coreProperties>
</file>