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FF" w:rsidRPr="000C5258" w:rsidRDefault="00530A76" w:rsidP="003D3FFF">
      <w:pPr>
        <w:pStyle w:val="teoricos"/>
        <w:jc w:val="center"/>
        <w:rPr>
          <w:rStyle w:val="Emphasis"/>
          <w:rFonts w:asciiTheme="minorHAnsi" w:eastAsiaTheme="minorEastAsia" w:hAnsiTheme="minorHAnsi" w:cstheme="minorBidi"/>
          <w:color w:val="auto"/>
          <w:sz w:val="24"/>
          <w:szCs w:val="24"/>
          <w:lang w:val="es-ES_tradnl"/>
        </w:rPr>
      </w:pPr>
      <w:bookmarkStart w:id="0" w:name="_GoBack"/>
      <w:bookmarkEnd w:id="0"/>
      <w:r>
        <w:rPr>
          <w:rStyle w:val="Emphasis"/>
          <w:rFonts w:ascii="Cambria" w:hAnsi="Cambria" w:cs="Arial"/>
          <w:b/>
          <w:color w:val="auto"/>
          <w:sz w:val="24"/>
          <w:szCs w:val="24"/>
          <w:lang w:val="es-ES_tradnl"/>
        </w:rPr>
        <w:t>Globalización</w:t>
      </w:r>
    </w:p>
    <w:p w:rsidR="00F262EA" w:rsidRDefault="00530A76" w:rsidP="003D3FFF">
      <w:pPr>
        <w:pStyle w:val="teoricos"/>
        <w:jc w:val="center"/>
        <w:rPr>
          <w:rStyle w:val="Emphasis"/>
          <w:rFonts w:ascii="Cambria" w:hAnsi="Cambria" w:cs="Arial"/>
          <w:b/>
          <w:i w:val="0"/>
          <w:color w:val="auto"/>
          <w:sz w:val="24"/>
          <w:szCs w:val="24"/>
          <w:lang w:val="es-ES_tradnl"/>
        </w:rPr>
      </w:pPr>
      <w:r>
        <w:rPr>
          <w:rStyle w:val="Emphasis"/>
          <w:rFonts w:ascii="Cambria" w:hAnsi="Cambria" w:cs="Arial"/>
          <w:b/>
          <w:i w:val="0"/>
          <w:color w:val="auto"/>
          <w:sz w:val="24"/>
          <w:szCs w:val="24"/>
          <w:lang w:val="es-ES_tradnl"/>
        </w:rPr>
        <w:t xml:space="preserve">Rebecca </w:t>
      </w:r>
      <w:proofErr w:type="spellStart"/>
      <w:r>
        <w:rPr>
          <w:rStyle w:val="Emphasis"/>
          <w:rFonts w:ascii="Cambria" w:hAnsi="Cambria" w:cs="Arial"/>
          <w:b/>
          <w:i w:val="0"/>
          <w:color w:val="auto"/>
          <w:sz w:val="24"/>
          <w:szCs w:val="24"/>
          <w:lang w:val="es-ES_tradnl"/>
        </w:rPr>
        <w:t>Biron</w:t>
      </w:r>
      <w:proofErr w:type="spellEnd"/>
    </w:p>
    <w:p w:rsidR="003D3FFF" w:rsidRPr="008E1526" w:rsidRDefault="003D3FFF" w:rsidP="003D3FFF">
      <w:pPr>
        <w:spacing w:after="0"/>
        <w:rPr>
          <w:rFonts w:cs="Arial"/>
          <w:b/>
          <w:color w:val="3366FF"/>
          <w:lang w:val="es-ES_tradnl"/>
        </w:rPr>
      </w:pPr>
      <w:r w:rsidRPr="008E1526">
        <w:rPr>
          <w:rFonts w:cs="Arial"/>
          <w:b/>
          <w:color w:val="3366FF"/>
          <w:lang w:val="es-ES_tradnl"/>
        </w:rPr>
        <w:t>Durante la lectura</w:t>
      </w:r>
    </w:p>
    <w:p w:rsidR="003D3FFF" w:rsidRPr="008E1526" w:rsidRDefault="003D3FFF" w:rsidP="003D3FFF">
      <w:pPr>
        <w:spacing w:after="0"/>
        <w:rPr>
          <w:rFonts w:cs="Arial"/>
          <w:b/>
          <w:color w:val="3366FF"/>
          <w:lang w:val="es-ES_tradnl"/>
        </w:rPr>
      </w:pPr>
      <w:r w:rsidRPr="008E1526">
        <w:rPr>
          <w:rFonts w:cs="Arial"/>
          <w:b/>
          <w:color w:val="3366FF"/>
          <w:lang w:val="es-ES_tradnl"/>
        </w:rPr>
        <w:t>Vocabulario: definiciones</w:t>
      </w:r>
    </w:p>
    <w:p w:rsidR="003D3FFF" w:rsidRPr="000C5258" w:rsidRDefault="003D3FFF" w:rsidP="003D3FFF">
      <w:pPr>
        <w:spacing w:after="0"/>
        <w:rPr>
          <w:rFonts w:cs="Arial"/>
          <w:b/>
          <w:lang w:val="es-ES_tradnl"/>
        </w:rPr>
      </w:pPr>
    </w:p>
    <w:p w:rsidR="003D3FFF" w:rsidRPr="000C5258" w:rsidRDefault="003D3FFF" w:rsidP="003D3FFF">
      <w:pPr>
        <w:pStyle w:val="ListParagraph"/>
        <w:numPr>
          <w:ilvl w:val="0"/>
          <w:numId w:val="1"/>
        </w:numPr>
        <w:rPr>
          <w:b/>
          <w:lang w:val="es-ES_tradnl"/>
        </w:rPr>
      </w:pPr>
      <w:r w:rsidRPr="000C5258">
        <w:rPr>
          <w:b/>
          <w:lang w:val="es-ES_tradnl"/>
        </w:rPr>
        <w:t>Relaciona cada una de las siguientes palabras con su significado:</w:t>
      </w:r>
    </w:p>
    <w:p w:rsidR="003D3FFF" w:rsidRPr="000C5258" w:rsidRDefault="003D3FFF" w:rsidP="003D3FFF">
      <w:pPr>
        <w:pStyle w:val="ListParagraph"/>
        <w:jc w:val="center"/>
        <w:rPr>
          <w:b/>
          <w:lang w:val="es-ES_tradnl"/>
        </w:rPr>
      </w:pPr>
    </w:p>
    <w:p w:rsidR="003D3FFF" w:rsidRPr="000C5258" w:rsidRDefault="003D3FFF" w:rsidP="003D3FFF">
      <w:pPr>
        <w:pStyle w:val="ListParagraph"/>
        <w:ind w:left="90"/>
        <w:jc w:val="center"/>
        <w:rPr>
          <w:lang w:val="es-ES_tradnl"/>
        </w:rPr>
      </w:pPr>
      <w:r>
        <w:rPr>
          <w:lang w:val="es-ES_tradnl"/>
        </w:rPr>
        <w:t>Ubicuidad – culminante – proliferación –</w:t>
      </w:r>
      <w:r w:rsidR="0003644C">
        <w:rPr>
          <w:lang w:val="es-ES_tradnl"/>
        </w:rPr>
        <w:t xml:space="preserve"> flujo</w:t>
      </w:r>
      <w:r>
        <w:rPr>
          <w:lang w:val="es-ES_tradnl"/>
        </w:rPr>
        <w:t xml:space="preserve"> – achicar – entretejer – ceder – subyugar – apuntar – aporte – </w:t>
      </w:r>
      <w:r w:rsidR="00876817">
        <w:rPr>
          <w:lang w:val="es-ES_tradnl"/>
        </w:rPr>
        <w:t xml:space="preserve">empatar - </w:t>
      </w:r>
      <w:r>
        <w:rPr>
          <w:lang w:val="es-ES_tradnl"/>
        </w:rPr>
        <w:t xml:space="preserve">desmovilizar </w:t>
      </w:r>
      <w:r w:rsidR="00876817">
        <w:rPr>
          <w:lang w:val="es-ES_tradnl"/>
        </w:rPr>
        <w:t>–</w:t>
      </w:r>
      <w:r>
        <w:rPr>
          <w:lang w:val="es-ES_tradnl"/>
        </w:rPr>
        <w:t xml:space="preserve"> fraccionamiento</w:t>
      </w:r>
      <w:r w:rsidR="00876817">
        <w:rPr>
          <w:lang w:val="es-ES_tradnl"/>
        </w:rPr>
        <w:t xml:space="preserve"> - apelar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88"/>
        <w:gridCol w:w="6743"/>
      </w:tblGrid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3D3F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Times"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Dar, transferir, traspasar a alguien una cosa, acción o derecho.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03644C" w:rsidP="0003644C">
            <w:pPr>
              <w:rPr>
                <w:rFonts w:asciiTheme="minorHAnsi" w:hAnsiTheme="minorHAnsi"/>
                <w:lang w:val="es-ES_tradnl"/>
              </w:rPr>
            </w:pPr>
            <w:r w:rsidRPr="001B2E5F"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  <w:t>sust</w:t>
            </w:r>
            <w:r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Dicho de una idea o de una palabra: que brota con facilidad de la mente o de la boca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3D3FF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Señalar o indicar.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03644C" w:rsidP="000364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Times"/>
                <w:szCs w:val="34"/>
                <w:lang w:val="es-ES_tradnl"/>
              </w:rPr>
            </w:pPr>
            <w:proofErr w:type="spellStart"/>
            <w:r w:rsidRPr="001B2E5F"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  <w:t>adj</w:t>
            </w:r>
            <w:proofErr w:type="spellEnd"/>
            <w:r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Cualidad de aquél o aquello que está presente a un mismo tiempo en todas partes.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3D3FF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Avasallar, sojuzgar, dominar poderosa o violentamente.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03644C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 xml:space="preserve">. </w:t>
            </w:r>
            <w:r w:rsidR="0003644C" w:rsidRPr="001B2E5F">
              <w:rPr>
                <w:rFonts w:asciiTheme="minorHAnsi" w:eastAsiaTheme="minorHAnsi" w:hAnsiTheme="minorHAnsi" w:cs="Arial"/>
                <w:szCs w:val="26"/>
                <w:lang w:val="es-ES_tradnl"/>
              </w:rPr>
              <w:t>Detener una movilización (</w:t>
            </w:r>
            <w:proofErr w:type="spellStart"/>
            <w:r w:rsidR="0003644C" w:rsidRPr="001B2E5F">
              <w:rPr>
                <w:rFonts w:asciiTheme="minorHAnsi" w:eastAsiaTheme="minorHAnsi" w:hAnsiTheme="minorHAnsi" w:cs="Arial"/>
                <w:szCs w:val="26"/>
                <w:lang w:val="es-ES_tradnl"/>
              </w:rPr>
              <w:t>p.e</w:t>
            </w:r>
            <w:proofErr w:type="spellEnd"/>
            <w:r w:rsidR="0003644C" w:rsidRPr="001B2E5F">
              <w:rPr>
                <w:rFonts w:asciiTheme="minorHAnsi" w:eastAsiaTheme="minorHAnsi" w:hAnsiTheme="minorHAnsi" w:cs="Arial"/>
                <w:szCs w:val="26"/>
                <w:lang w:val="es-ES_tradnl"/>
              </w:rPr>
              <w:t>. social), como una huelga o una manifestación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3D3FF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intr. Reproducción y/o multiplicación abundante en formas similares.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03644C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Disminuir el tamaño, dimensión o duración de algo.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03644C" w:rsidP="003D3FFF">
            <w:pPr>
              <w:rPr>
                <w:rFonts w:asciiTheme="minorHAnsi" w:hAnsiTheme="minorHAnsi"/>
                <w:lang w:val="es-ES_tradnl"/>
              </w:rPr>
            </w:pPr>
            <w:proofErr w:type="spellStart"/>
            <w:r w:rsidRPr="001B2E5F"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  <w:t>adj</w:t>
            </w:r>
            <w:proofErr w:type="spellEnd"/>
            <w:r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Superior, sobresaliente, principal.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0364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Times"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03644C" w:rsidRPr="001B2E5F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Enlazar algo con otra cosa.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03644C" w:rsidP="0003644C">
            <w:pPr>
              <w:rPr>
                <w:rFonts w:asciiTheme="minorHAnsi" w:hAnsiTheme="minorHAnsi"/>
                <w:lang w:val="es-ES_tradnl"/>
              </w:rPr>
            </w:pPr>
            <w:r w:rsidRPr="001B2E5F"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  <w:t>sust</w:t>
            </w:r>
            <w:r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. Dividido en partes o fracciones.</w:t>
            </w:r>
          </w:p>
        </w:tc>
      </w:tr>
      <w:tr w:rsidR="003D3FFF" w:rsidRPr="001B2E5F">
        <w:trPr>
          <w:jc w:val="center"/>
        </w:trPr>
        <w:tc>
          <w:tcPr>
            <w:tcW w:w="1888" w:type="dxa"/>
            <w:vAlign w:val="center"/>
          </w:tcPr>
          <w:p w:rsidR="003D3FFF" w:rsidRPr="001B2E5F" w:rsidRDefault="003D3FFF" w:rsidP="003D3FFF">
            <w:pPr>
              <w:jc w:val="center"/>
              <w:rPr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3D3FFF" w:rsidRPr="001B2E5F" w:rsidRDefault="001B2E5F" w:rsidP="003D3FFF">
            <w:pPr>
              <w:rPr>
                <w:rFonts w:asciiTheme="minorHAnsi" w:hAnsiTheme="minorHAnsi"/>
                <w:lang w:val="es-ES_tradnl"/>
              </w:rPr>
            </w:pPr>
            <w:r w:rsidRPr="001B2E5F"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  <w:t>sust</w:t>
            </w:r>
            <w:r>
              <w:rPr>
                <w:rFonts w:asciiTheme="minorHAnsi" w:eastAsiaTheme="minorHAnsi" w:hAnsiTheme="minorHAnsi" w:cs="Times"/>
                <w:szCs w:val="34"/>
                <w:lang w:val="es-ES_tradnl"/>
              </w:rPr>
              <w:t xml:space="preserve">. </w:t>
            </w:r>
            <w:r w:rsidR="0003644C" w:rsidRPr="001B2E5F">
              <w:rPr>
                <w:rFonts w:asciiTheme="minorHAnsi" w:eastAsiaTheme="minorHAnsi" w:hAnsiTheme="minorHAnsi" w:cs="Times"/>
                <w:szCs w:val="34"/>
                <w:lang w:val="es-ES_tradnl"/>
              </w:rPr>
              <w:t>m. Contribución, participación, ayuda.</w:t>
            </w:r>
          </w:p>
        </w:tc>
      </w:tr>
      <w:tr w:rsidR="00876817" w:rsidRPr="001B2E5F">
        <w:trPr>
          <w:jc w:val="center"/>
        </w:trPr>
        <w:tc>
          <w:tcPr>
            <w:tcW w:w="1888" w:type="dxa"/>
            <w:vAlign w:val="center"/>
          </w:tcPr>
          <w:p w:rsidR="00876817" w:rsidRPr="00876817" w:rsidRDefault="00876817" w:rsidP="003D3FFF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876817" w:rsidRPr="00423D98" w:rsidRDefault="00876817" w:rsidP="003D3FFF">
            <w:pPr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</w:pPr>
            <w:r w:rsidRPr="00423D98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v. </w:t>
            </w:r>
            <w:proofErr w:type="spellStart"/>
            <w:r w:rsidRPr="00423D98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Pr="00423D98">
              <w:rPr>
                <w:rFonts w:asciiTheme="minorHAnsi" w:eastAsiaTheme="minorHAnsi" w:hAnsiTheme="minorHAnsi" w:cs="Times"/>
                <w:szCs w:val="34"/>
                <w:lang w:val="es-ES_tradnl"/>
              </w:rPr>
              <w:t>. Dicho de dos o más contrincantes o partidos políticos que se enfrentan en una votación: Obtener un mismo número de puntos o votos.</w:t>
            </w:r>
          </w:p>
        </w:tc>
      </w:tr>
      <w:tr w:rsidR="00876817" w:rsidRPr="001B2E5F">
        <w:trPr>
          <w:jc w:val="center"/>
        </w:trPr>
        <w:tc>
          <w:tcPr>
            <w:tcW w:w="1888" w:type="dxa"/>
            <w:vAlign w:val="center"/>
          </w:tcPr>
          <w:p w:rsidR="00876817" w:rsidRPr="00876817" w:rsidRDefault="00876817" w:rsidP="003D3FFF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876817" w:rsidRPr="00423D98" w:rsidRDefault="00876817" w:rsidP="003D3FFF">
            <w:pP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</w:pPr>
            <w:r w:rsidRPr="00423D98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v. </w:t>
            </w:r>
            <w:r w:rsidRPr="00423D98">
              <w:rPr>
                <w:rFonts w:asciiTheme="minorHAnsi" w:eastAsiaTheme="minorHAnsi" w:hAnsiTheme="minorHAnsi" w:cs="Times"/>
                <w:szCs w:val="34"/>
                <w:lang w:val="es-ES_tradnl"/>
              </w:rPr>
              <w:t>intr. Recurrir a alguien o algo en cuya autoridad, criterio o predisposición se confía para dirimir, resolver o favorecer una cuestión.</w:t>
            </w:r>
          </w:p>
        </w:tc>
      </w:tr>
    </w:tbl>
    <w:p w:rsidR="003D3FFF" w:rsidRDefault="003D3FFF" w:rsidP="003D3FFF">
      <w:pPr>
        <w:spacing w:after="0"/>
      </w:pPr>
    </w:p>
    <w:p w:rsidR="00876817" w:rsidRPr="00F262EA" w:rsidRDefault="00876817">
      <w:pPr>
        <w:rPr>
          <w:b/>
          <w:lang w:val="es-ES_tradnl"/>
        </w:rPr>
      </w:pPr>
      <w:r w:rsidRPr="00F262EA">
        <w:rPr>
          <w:b/>
          <w:lang w:val="es-ES_tradnl"/>
        </w:rPr>
        <w:t>2. Busca sinónimos a las siguientes expresiones en negrita:</w:t>
      </w:r>
    </w:p>
    <w:tbl>
      <w:tblPr>
        <w:tblStyle w:val="TableGrid"/>
        <w:tblW w:w="0" w:type="auto"/>
        <w:jc w:val="center"/>
        <w:tblLook w:val="00BF" w:firstRow="1" w:lastRow="0" w:firstColumn="1" w:lastColumn="0" w:noHBand="0" w:noVBand="0"/>
      </w:tblPr>
      <w:tblGrid>
        <w:gridCol w:w="1998"/>
        <w:gridCol w:w="1260"/>
        <w:gridCol w:w="2070"/>
        <w:gridCol w:w="2160"/>
        <w:gridCol w:w="1368"/>
      </w:tblGrid>
      <w:tr w:rsidR="00876817" w:rsidRPr="00F262EA">
        <w:trPr>
          <w:jc w:val="center"/>
        </w:trPr>
        <w:tc>
          <w:tcPr>
            <w:tcW w:w="1998" w:type="dxa"/>
          </w:tcPr>
          <w:p w:rsidR="00876817" w:rsidRPr="00F262EA" w:rsidRDefault="00F262EA" w:rsidP="00F262EA">
            <w:pPr>
              <w:jc w:val="center"/>
              <w:rPr>
                <w:rFonts w:ascii="Cambria (Body)" w:hAnsi="Cambria (Body)"/>
                <w:lang w:val="es-ES_tradnl"/>
              </w:rPr>
            </w:pPr>
            <w:r>
              <w:rPr>
                <w:rFonts w:ascii="Cambria (Body)" w:hAnsi="Cambria (Body)"/>
                <w:lang w:val="es-ES_tradnl"/>
              </w:rPr>
              <w:lastRenderedPageBreak/>
              <w:t>p</w:t>
            </w:r>
            <w:r w:rsidR="00D553C8" w:rsidRPr="00F262EA">
              <w:rPr>
                <w:rFonts w:ascii="Cambria (Body)" w:hAnsi="Cambria (Body)"/>
                <w:lang w:val="es-ES_tradnl"/>
              </w:rPr>
              <w:t>or dicho motivo</w:t>
            </w:r>
          </w:p>
        </w:tc>
        <w:tc>
          <w:tcPr>
            <w:tcW w:w="1260" w:type="dxa"/>
          </w:tcPr>
          <w:p w:rsidR="00876817" w:rsidRPr="00F262EA" w:rsidRDefault="00D553C8" w:rsidP="00F262EA">
            <w:pPr>
              <w:jc w:val="center"/>
              <w:rPr>
                <w:rFonts w:ascii="Cambria (Body)" w:hAnsi="Cambria (Body)"/>
                <w:lang w:val="es-ES_tradnl"/>
              </w:rPr>
            </w:pPr>
            <w:r w:rsidRPr="00F262EA">
              <w:rPr>
                <w:rFonts w:ascii="Cambria (Body)" w:eastAsiaTheme="minorHAnsi" w:hAnsi="Cambria (Body)" w:cs="Verdana"/>
                <w:iCs/>
                <w:szCs w:val="26"/>
                <w:lang w:val="es-ES_tradnl"/>
              </w:rPr>
              <w:t>inclusive</w:t>
            </w:r>
          </w:p>
        </w:tc>
        <w:tc>
          <w:tcPr>
            <w:tcW w:w="2070" w:type="dxa"/>
          </w:tcPr>
          <w:p w:rsidR="00876817" w:rsidRPr="00F262EA" w:rsidRDefault="00D553C8" w:rsidP="00F262EA">
            <w:pPr>
              <w:jc w:val="center"/>
              <w:rPr>
                <w:rFonts w:ascii="Cambria (Body)" w:hAnsi="Cambria (Body)"/>
                <w:lang w:val="es-ES_tradnl"/>
              </w:rPr>
            </w:pPr>
            <w:r w:rsidRPr="00F262EA">
              <w:rPr>
                <w:rFonts w:ascii="Cambria (Body)" w:hAnsi="Cambria (Body)"/>
                <w:lang w:val="es-ES_tradnl"/>
              </w:rPr>
              <w:t>en lo que atañe a</w:t>
            </w:r>
          </w:p>
        </w:tc>
        <w:tc>
          <w:tcPr>
            <w:tcW w:w="2160" w:type="dxa"/>
          </w:tcPr>
          <w:p w:rsidR="00876817" w:rsidRPr="00F262EA" w:rsidRDefault="00F262EA" w:rsidP="00F262EA">
            <w:pPr>
              <w:jc w:val="center"/>
              <w:rPr>
                <w:rFonts w:ascii="Cambria (Body)" w:hAnsi="Cambria (Body)"/>
                <w:lang w:val="es-ES_tradnl"/>
              </w:rPr>
            </w:pPr>
            <w:r>
              <w:rPr>
                <w:rFonts w:ascii="Cambria (Body)" w:hAnsi="Cambria (Body)"/>
                <w:lang w:val="es-ES_tradnl"/>
              </w:rPr>
              <w:t>d</w:t>
            </w:r>
            <w:r w:rsidR="00D553C8" w:rsidRPr="00F262EA">
              <w:rPr>
                <w:rFonts w:ascii="Cambria (Body)" w:hAnsi="Cambria (Body)"/>
                <w:lang w:val="es-ES_tradnl"/>
              </w:rPr>
              <w:t>el mismo modo</w:t>
            </w:r>
          </w:p>
        </w:tc>
        <w:tc>
          <w:tcPr>
            <w:tcW w:w="1368" w:type="dxa"/>
          </w:tcPr>
          <w:p w:rsidR="00876817" w:rsidRPr="00F262EA" w:rsidRDefault="00F262EA" w:rsidP="00F262EA">
            <w:pPr>
              <w:jc w:val="center"/>
              <w:rPr>
                <w:rFonts w:ascii="Cambria (Body)" w:hAnsi="Cambria (Body)"/>
                <w:lang w:val="es-ES_tradnl"/>
              </w:rPr>
            </w:pPr>
            <w:r>
              <w:rPr>
                <w:rFonts w:ascii="Cambria (Body)" w:hAnsi="Cambria (Body)"/>
                <w:lang w:val="es-ES_tradnl"/>
              </w:rPr>
              <w:t>a</w:t>
            </w:r>
            <w:r w:rsidR="00530A76">
              <w:rPr>
                <w:rFonts w:ascii="Cambria (Body)" w:hAnsi="Cambria (Body)"/>
                <w:lang w:val="es-ES_tradnl"/>
              </w:rPr>
              <w:t>u</w:t>
            </w:r>
            <w:r w:rsidR="00423D98" w:rsidRPr="00F262EA">
              <w:rPr>
                <w:rFonts w:ascii="Cambria (Body)" w:hAnsi="Cambria (Body)"/>
                <w:lang w:val="es-ES_tradnl"/>
              </w:rPr>
              <w:t>n así</w:t>
            </w:r>
          </w:p>
        </w:tc>
      </w:tr>
    </w:tbl>
    <w:p w:rsidR="00876817" w:rsidRPr="00423D98" w:rsidRDefault="00876817" w:rsidP="00F262EA">
      <w:pPr>
        <w:spacing w:after="0"/>
        <w:rPr>
          <w:lang w:val="es-ES_tradnl"/>
        </w:rPr>
      </w:pPr>
    </w:p>
    <w:p w:rsidR="00D553C8" w:rsidRPr="00F262EA" w:rsidRDefault="00876817" w:rsidP="00F262EA">
      <w:pPr>
        <w:pStyle w:val="ListParagraph"/>
        <w:numPr>
          <w:ilvl w:val="0"/>
          <w:numId w:val="4"/>
        </w:numPr>
        <w:rPr>
          <w:rFonts w:ascii="Calibri" w:eastAsiaTheme="minorHAnsi" w:hAnsi="Calibri" w:cs="Calibri"/>
          <w:color w:val="000000"/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Entendido así, la globalización no es nada nueva, pero la ubicuidad del término en los discursos políticos, económicos, culturales, y académicos al principio del siglo XXI indica que ha adquirido un significado más específico </w:t>
      </w:r>
      <w:r w:rsidRPr="00F262EA">
        <w:rPr>
          <w:rFonts w:ascii="Calibri" w:eastAsiaTheme="minorHAnsi" w:hAnsi="Calibri" w:cs="Calibri"/>
          <w:b/>
          <w:color w:val="000000"/>
          <w:lang w:val="es-ES_tradnl"/>
        </w:rPr>
        <w:t>en cuanto a</w:t>
      </w: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 la historia y el desarrollo reciente de la geopolítica.</w:t>
      </w:r>
    </w:p>
    <w:p w:rsidR="00D553C8" w:rsidRPr="00F262EA" w:rsidRDefault="00D553C8" w:rsidP="00F262EA">
      <w:pPr>
        <w:pStyle w:val="ListParagraph"/>
        <w:numPr>
          <w:ilvl w:val="0"/>
          <w:numId w:val="4"/>
        </w:numPr>
        <w:rPr>
          <w:rFonts w:ascii="Calibri" w:eastAsiaTheme="minorHAnsi" w:hAnsi="Calibri" w:cs="Calibri"/>
          <w:color w:val="000000"/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Además, se aumenta la eficiencia en la transferencia de bienes y personas alrededor del mundo. </w:t>
      </w:r>
      <w:r w:rsidRPr="00F262EA">
        <w:rPr>
          <w:rFonts w:ascii="Calibri" w:eastAsiaTheme="minorHAnsi" w:hAnsi="Calibri" w:cs="Calibri"/>
          <w:b/>
          <w:color w:val="000000"/>
          <w:lang w:val="es-ES_tradnl"/>
        </w:rPr>
        <w:t>En este sentido</w:t>
      </w:r>
      <w:r w:rsidRPr="00F262EA">
        <w:rPr>
          <w:rFonts w:ascii="Calibri" w:eastAsiaTheme="minorHAnsi" w:hAnsi="Calibri" w:cs="Calibri"/>
          <w:color w:val="000000"/>
          <w:lang w:val="es-ES_tradnl"/>
        </w:rPr>
        <w:t>, la globalización condensa el tiempo y el espacio, achicando el mundo por acelerar el tiempo necesario para que la gente interactúe, sin importar su ubicación geográfica.</w:t>
      </w:r>
    </w:p>
    <w:p w:rsidR="00D553C8" w:rsidRPr="00F262EA" w:rsidRDefault="00D553C8" w:rsidP="00F262EA">
      <w:pPr>
        <w:pStyle w:val="ListParagraph"/>
        <w:numPr>
          <w:ilvl w:val="0"/>
          <w:numId w:val="4"/>
        </w:numPr>
        <w:rPr>
          <w:rFonts w:ascii="Calibri" w:eastAsiaTheme="minorHAnsi" w:hAnsi="Calibri" w:cs="Calibri"/>
          <w:color w:val="000000"/>
          <w:lang w:val="es-ES_tradnl"/>
        </w:rPr>
      </w:pPr>
      <w:r w:rsidRPr="00F262EA">
        <w:rPr>
          <w:rFonts w:ascii="Calibri" w:eastAsiaTheme="minorHAnsi" w:hAnsi="Calibri" w:cs="Calibri"/>
          <w:b/>
          <w:color w:val="000000"/>
          <w:lang w:val="es-ES_tradnl"/>
        </w:rPr>
        <w:t>Es más</w:t>
      </w:r>
      <w:r w:rsidRPr="00F262EA">
        <w:rPr>
          <w:rFonts w:ascii="Calibri" w:eastAsiaTheme="minorHAnsi" w:hAnsi="Calibri" w:cs="Calibri"/>
          <w:color w:val="000000"/>
          <w:lang w:val="es-ES_tradnl"/>
        </w:rPr>
        <w:t>, también analizan la manera en que estas formas generan, en su turno, nuevas relaciones políticas y económicas.</w:t>
      </w:r>
    </w:p>
    <w:p w:rsidR="00876817" w:rsidRPr="00F262EA" w:rsidRDefault="00D553C8" w:rsidP="00F262EA">
      <w:pPr>
        <w:pStyle w:val="ListParagraph"/>
        <w:numPr>
          <w:ilvl w:val="0"/>
          <w:numId w:val="4"/>
        </w:numPr>
        <w:rPr>
          <w:lang w:val="es-ES_tradnl"/>
        </w:rPr>
      </w:pPr>
      <w:r w:rsidRPr="00F262EA">
        <w:rPr>
          <w:rFonts w:ascii="Calibri" w:eastAsiaTheme="minorHAnsi" w:hAnsi="Calibri" w:cs="Calibri"/>
          <w:b/>
          <w:color w:val="000000"/>
          <w:lang w:val="es-ES_tradnl"/>
        </w:rPr>
        <w:t>Por ende</w:t>
      </w: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, los focos clave de los estudios culturales relativos a la globalización incluyen las migraciones humanas (incluso sus causas y sus efectos); la </w:t>
      </w:r>
      <w:proofErr w:type="spellStart"/>
      <w:r w:rsidRPr="00F262EA">
        <w:rPr>
          <w:rFonts w:ascii="Calibri" w:eastAsiaTheme="minorHAnsi" w:hAnsi="Calibri" w:cs="Calibri"/>
          <w:color w:val="000000"/>
          <w:lang w:val="es-ES_tradnl"/>
        </w:rPr>
        <w:t>desterritorialización</w:t>
      </w:r>
      <w:proofErr w:type="spellEnd"/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 y la </w:t>
      </w:r>
      <w:proofErr w:type="spellStart"/>
      <w:r w:rsidRPr="00F262EA">
        <w:rPr>
          <w:rFonts w:ascii="Calibri" w:eastAsiaTheme="minorHAnsi" w:hAnsi="Calibri" w:cs="Calibri"/>
          <w:color w:val="000000"/>
          <w:lang w:val="es-ES_tradnl"/>
        </w:rPr>
        <w:t>reterritorialización</w:t>
      </w:r>
      <w:proofErr w:type="spellEnd"/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 de ideas, identidades, y recursos económicos; las comunicaciones; y el consumo.</w:t>
      </w:r>
    </w:p>
    <w:p w:rsidR="00F262EA" w:rsidRPr="00F262EA" w:rsidRDefault="00423D98" w:rsidP="00F262EA">
      <w:pPr>
        <w:pStyle w:val="ListParagraph"/>
        <w:numPr>
          <w:ilvl w:val="0"/>
          <w:numId w:val="4"/>
        </w:numPr>
        <w:rPr>
          <w:rFonts w:ascii="Calibri" w:eastAsiaTheme="minorHAnsi" w:hAnsi="Calibri" w:cs="Calibri"/>
          <w:color w:val="000000"/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Se notaba, </w:t>
      </w:r>
      <w:r w:rsidRPr="00F262EA">
        <w:rPr>
          <w:rFonts w:ascii="Calibri" w:eastAsiaTheme="minorHAnsi" w:hAnsi="Calibri" w:cs="Calibri"/>
          <w:b/>
          <w:color w:val="000000"/>
          <w:lang w:val="es-ES_tradnl"/>
        </w:rPr>
        <w:t>sin embargo</w:t>
      </w:r>
      <w:r w:rsidRPr="00F262EA">
        <w:rPr>
          <w:rFonts w:ascii="Calibri" w:eastAsiaTheme="minorHAnsi" w:hAnsi="Calibri" w:cs="Calibri"/>
          <w:color w:val="000000"/>
          <w:lang w:val="es-ES_tradnl"/>
        </w:rPr>
        <w:t>, que aunque haya un movimiento visible y fuerte de esa población, y que la migración obedezca las necesidades del capital transnacional, no existen las estructuras políticas transnacionales para contestar sus demandas.</w:t>
      </w:r>
    </w:p>
    <w:p w:rsidR="00F262EA" w:rsidRPr="00F262EA" w:rsidRDefault="00F262EA">
      <w:pPr>
        <w:rPr>
          <w:rFonts w:ascii="Calibri" w:eastAsiaTheme="minorHAnsi" w:hAnsi="Calibri" w:cs="Calibri"/>
          <w:b/>
          <w:color w:val="000000"/>
          <w:lang w:val="es-ES_tradnl"/>
        </w:rPr>
      </w:pPr>
      <w:r w:rsidRPr="00F262EA">
        <w:rPr>
          <w:rFonts w:ascii="Calibri" w:eastAsiaTheme="minorHAnsi" w:hAnsi="Calibri" w:cs="Calibri"/>
          <w:b/>
          <w:color w:val="000000"/>
          <w:lang w:val="es-ES_tradnl"/>
        </w:rPr>
        <w:t>3. Utiliza, cuando sea necesario, el pronombre se. Consulta el siguiente enlace con ayuda gramatical si lo consideras oportuno:</w:t>
      </w:r>
    </w:p>
    <w:p w:rsidR="00F262EA" w:rsidRDefault="002A3CC8">
      <w:pPr>
        <w:rPr>
          <w:lang w:val="es-ES_tradnl"/>
        </w:rPr>
      </w:pPr>
      <w:hyperlink r:id="rId6" w:history="1">
        <w:r w:rsidR="00F262EA" w:rsidRPr="00850FF0">
          <w:rPr>
            <w:rStyle w:val="Hyperlink"/>
            <w:lang w:val="es-ES_tradnl"/>
          </w:rPr>
          <w:t>http://www.lrc.columbia.edu/es/es10004/</w:t>
        </w:r>
      </w:hyperlink>
    </w:p>
    <w:p w:rsidR="00F262EA" w:rsidRDefault="00F262EA">
      <w:pPr>
        <w:rPr>
          <w:lang w:val="es-ES_tradnl"/>
        </w:rPr>
      </w:pPr>
      <w:r>
        <w:rPr>
          <w:lang w:val="es-ES_tradnl"/>
        </w:rPr>
        <w:t>(Busca dentro de 3300 en explicación – gramática – pronombres – se)</w:t>
      </w:r>
    </w:p>
    <w:p w:rsidR="00F262EA" w:rsidRPr="00F262EA" w:rsidRDefault="00F262EA" w:rsidP="00F262EA">
      <w:pPr>
        <w:pStyle w:val="ListParagraph"/>
        <w:numPr>
          <w:ilvl w:val="0"/>
          <w:numId w:val="3"/>
        </w:numPr>
        <w:spacing w:after="0"/>
        <w:rPr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>La palabra “globalización” ____ refiere generalmente a los procesos a través de los cuales las economías y las culturas en todas partes del planeta llegan a ser cada vez más interdependientes.</w:t>
      </w:r>
    </w:p>
    <w:p w:rsidR="00F262EA" w:rsidRPr="00F262EA" w:rsidRDefault="00F262EA" w:rsidP="00F262EA">
      <w:pPr>
        <w:pStyle w:val="ListParagraph"/>
        <w:spacing w:after="0"/>
        <w:rPr>
          <w:lang w:val="es-ES_tradnl"/>
        </w:rPr>
      </w:pPr>
    </w:p>
    <w:p w:rsidR="00F262EA" w:rsidRPr="00F262EA" w:rsidRDefault="00F262EA" w:rsidP="00F262EA">
      <w:pPr>
        <w:pStyle w:val="ListParagraph"/>
        <w:numPr>
          <w:ilvl w:val="0"/>
          <w:numId w:val="3"/>
        </w:numPr>
        <w:spacing w:after="0"/>
        <w:rPr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>Mucho ____ ha escrito sobre la globalización como la etapa culminante de un eurocentrismo que pretende modernizar el mundo según un modelo totalizador de “la civilización”.</w:t>
      </w:r>
    </w:p>
    <w:p w:rsidR="00F262EA" w:rsidRPr="00F262EA" w:rsidRDefault="00F262EA" w:rsidP="00F262EA">
      <w:pPr>
        <w:spacing w:after="0"/>
        <w:rPr>
          <w:lang w:val="es-ES_tradnl"/>
        </w:rPr>
      </w:pPr>
    </w:p>
    <w:p w:rsidR="00F262EA" w:rsidRPr="00F262EA" w:rsidRDefault="00F262EA" w:rsidP="00F262EA">
      <w:pPr>
        <w:pStyle w:val="ListParagraph"/>
        <w:numPr>
          <w:ilvl w:val="0"/>
          <w:numId w:val="3"/>
        </w:numPr>
        <w:rPr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>Tales avances facilitan la transferencia electrónica del capital igual que de la información. Además, ___ aumenta la eficiencia en la transferencia de bienes y personas alrededor del mundo.</w:t>
      </w:r>
    </w:p>
    <w:p w:rsidR="00F262EA" w:rsidRPr="00F262EA" w:rsidRDefault="00F262EA" w:rsidP="00F262EA">
      <w:pPr>
        <w:pStyle w:val="ListParagraph"/>
        <w:rPr>
          <w:lang w:val="es-ES_tradnl"/>
        </w:rPr>
      </w:pPr>
    </w:p>
    <w:p w:rsidR="00F262EA" w:rsidRPr="00F262EA" w:rsidRDefault="00F262EA" w:rsidP="00F262EA">
      <w:pPr>
        <w:pStyle w:val="ListParagraph"/>
        <w:numPr>
          <w:ilvl w:val="0"/>
          <w:numId w:val="3"/>
        </w:numPr>
        <w:rPr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>La globalización económica ___ comprende la cooperación transnacional y supranacional para la producción, la distribución, y el consumo de bienes y servicios, incluso los servicios financieros (el Fondo Monetario Internacional o el Banco Mundial).</w:t>
      </w:r>
    </w:p>
    <w:p w:rsidR="00F262EA" w:rsidRPr="00F262EA" w:rsidRDefault="00F262EA" w:rsidP="00F262EA">
      <w:pPr>
        <w:pStyle w:val="ListParagraph"/>
        <w:numPr>
          <w:ilvl w:val="0"/>
          <w:numId w:val="3"/>
        </w:numPr>
        <w:rPr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>Algunos teóricos ___ consideran que la globalización es la fuerza económica dominante que va a dar fin al Estado-nación moderno por medio del flujo del poder por vías extranacionales.</w:t>
      </w:r>
    </w:p>
    <w:p w:rsidR="00F262EA" w:rsidRPr="00F262EA" w:rsidRDefault="00F262EA" w:rsidP="00F262EA">
      <w:pPr>
        <w:pStyle w:val="ListParagraph"/>
        <w:rPr>
          <w:lang w:val="es-ES_tradnl"/>
        </w:rPr>
      </w:pPr>
    </w:p>
    <w:p w:rsidR="003D3FFF" w:rsidRPr="00F262EA" w:rsidRDefault="00F262EA" w:rsidP="00F262EA">
      <w:pPr>
        <w:pStyle w:val="ListParagraph"/>
        <w:numPr>
          <w:ilvl w:val="0"/>
          <w:numId w:val="3"/>
        </w:numPr>
        <w:rPr>
          <w:lang w:val="es-ES_tradnl"/>
        </w:rPr>
      </w:pP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En ambos casos, la lucha entre la homogeneización y la autonomía cultural y política es central, pero </w:t>
      </w:r>
      <w:r>
        <w:rPr>
          <w:rFonts w:ascii="Calibri" w:eastAsiaTheme="minorHAnsi" w:hAnsi="Calibri" w:cs="Calibri"/>
          <w:color w:val="000000"/>
          <w:lang w:val="es-ES_tradnl"/>
        </w:rPr>
        <w:t>___</w:t>
      </w:r>
      <w:r w:rsidRPr="00F262EA">
        <w:rPr>
          <w:rFonts w:ascii="Calibri" w:eastAsiaTheme="minorHAnsi" w:hAnsi="Calibri" w:cs="Calibri"/>
          <w:color w:val="000000"/>
          <w:lang w:val="es-ES_tradnl"/>
        </w:rPr>
        <w:t xml:space="preserve"> plantea en términos que ya no se limitan a la geografía.</w:t>
      </w:r>
    </w:p>
    <w:sectPr w:rsidR="003D3FFF" w:rsidRPr="00F262EA" w:rsidSect="003D3F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(Body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3B3"/>
    <w:multiLevelType w:val="hybridMultilevel"/>
    <w:tmpl w:val="3D5A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8047F"/>
    <w:multiLevelType w:val="hybridMultilevel"/>
    <w:tmpl w:val="79F6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7C11"/>
    <w:multiLevelType w:val="hybridMultilevel"/>
    <w:tmpl w:val="5E02CEA4"/>
    <w:lvl w:ilvl="0" w:tplc="456A7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37822"/>
    <w:multiLevelType w:val="hybridMultilevel"/>
    <w:tmpl w:val="1666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FF"/>
    <w:rsid w:val="0003644C"/>
    <w:rsid w:val="001B2E5F"/>
    <w:rsid w:val="002A3CC8"/>
    <w:rsid w:val="003D3FFF"/>
    <w:rsid w:val="00423D98"/>
    <w:rsid w:val="00530A76"/>
    <w:rsid w:val="00876817"/>
    <w:rsid w:val="00D553C8"/>
    <w:rsid w:val="00F121ED"/>
    <w:rsid w:val="00F26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FF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FF"/>
    <w:pPr>
      <w:ind w:left="720"/>
      <w:contextualSpacing/>
    </w:pPr>
  </w:style>
  <w:style w:type="paragraph" w:customStyle="1" w:styleId="teoricos">
    <w:name w:val="teoricos"/>
    <w:basedOn w:val="Normal"/>
    <w:rsid w:val="003D3FFF"/>
    <w:pPr>
      <w:spacing w:before="100" w:beforeAutospacing="1" w:after="100" w:afterAutospacing="1" w:line="220" w:lineRule="atLeast"/>
    </w:pPr>
    <w:rPr>
      <w:rFonts w:ascii="Georgia" w:eastAsia="Times New Roman" w:hAnsi="Georgia"/>
      <w:color w:val="333333"/>
      <w:sz w:val="18"/>
      <w:szCs w:val="18"/>
    </w:rPr>
  </w:style>
  <w:style w:type="character" w:styleId="Emphasis">
    <w:name w:val="Emphasis"/>
    <w:basedOn w:val="DefaultParagraphFont"/>
    <w:qFormat/>
    <w:rsid w:val="003D3FFF"/>
    <w:rPr>
      <w:i/>
      <w:iCs/>
    </w:rPr>
  </w:style>
  <w:style w:type="table" w:styleId="TableGrid">
    <w:name w:val="Table Grid"/>
    <w:basedOn w:val="TableNormal"/>
    <w:uiPriority w:val="59"/>
    <w:rsid w:val="008768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262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FFF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FF"/>
    <w:pPr>
      <w:ind w:left="720"/>
      <w:contextualSpacing/>
    </w:pPr>
  </w:style>
  <w:style w:type="paragraph" w:customStyle="1" w:styleId="teoricos">
    <w:name w:val="teoricos"/>
    <w:basedOn w:val="Normal"/>
    <w:rsid w:val="003D3FFF"/>
    <w:pPr>
      <w:spacing w:before="100" w:beforeAutospacing="1" w:after="100" w:afterAutospacing="1" w:line="220" w:lineRule="atLeast"/>
    </w:pPr>
    <w:rPr>
      <w:rFonts w:ascii="Georgia" w:eastAsia="Times New Roman" w:hAnsi="Georgia"/>
      <w:color w:val="333333"/>
      <w:sz w:val="18"/>
      <w:szCs w:val="18"/>
    </w:rPr>
  </w:style>
  <w:style w:type="character" w:styleId="Emphasis">
    <w:name w:val="Emphasis"/>
    <w:basedOn w:val="DefaultParagraphFont"/>
    <w:qFormat/>
    <w:rsid w:val="003D3FFF"/>
    <w:rPr>
      <w:i/>
      <w:iCs/>
    </w:rPr>
  </w:style>
  <w:style w:type="table" w:styleId="TableGrid">
    <w:name w:val="Table Grid"/>
    <w:basedOn w:val="TableNormal"/>
    <w:uiPriority w:val="59"/>
    <w:rsid w:val="008768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262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rc.columbia.edu/es/es10004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3500</Characters>
  <Application>Microsoft Macintosh Word</Application>
  <DocSecurity>4</DocSecurity>
  <Lines>29</Lines>
  <Paragraphs>8</Paragraphs>
  <ScaleCrop>false</ScaleCrop>
  <Company>Barnard College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Llovet</dc:creator>
  <cp:keywords/>
  <cp:lastModifiedBy>Jonathan Wolfe</cp:lastModifiedBy>
  <cp:revision>2</cp:revision>
  <dcterms:created xsi:type="dcterms:W3CDTF">2010-11-24T17:42:00Z</dcterms:created>
  <dcterms:modified xsi:type="dcterms:W3CDTF">2010-11-24T17:42:00Z</dcterms:modified>
</cp:coreProperties>
</file>