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4F" w:rsidRDefault="00BE304F" w:rsidP="00BE304F">
      <w:pPr>
        <w:widowControl w:val="0"/>
        <w:suppressAutoHyphens/>
        <w:spacing w:line="480" w:lineRule="auto"/>
        <w:rPr>
          <w:rFonts w:ascii="Courier New" w:hAnsi="Courier New" w:cs="Courier New"/>
        </w:rPr>
      </w:pPr>
    </w:p>
    <w:p w:rsidR="00BE304F" w:rsidRDefault="00BE304F" w:rsidP="00BE304F">
      <w:pPr>
        <w:widowControl w:val="0"/>
        <w:suppressAutoHyphens/>
        <w:spacing w:line="480" w:lineRule="auto"/>
        <w:rPr>
          <w:rFonts w:ascii="Courier New" w:hAnsi="Courier New" w:cs="Courier New"/>
        </w:rPr>
      </w:pPr>
    </w:p>
    <w:p w:rsidR="00BE304F" w:rsidRDefault="00BE304F" w:rsidP="00BE304F">
      <w:pPr>
        <w:widowControl w:val="0"/>
        <w:suppressAutoHyphens/>
        <w:spacing w:line="480" w:lineRule="auto"/>
        <w:rPr>
          <w:rFonts w:ascii="Courier New" w:hAnsi="Courier New" w:cs="Courier New"/>
        </w:rPr>
      </w:pPr>
    </w:p>
    <w:p w:rsidR="00BE304F" w:rsidRDefault="00BE304F" w:rsidP="00BE304F">
      <w:pPr>
        <w:widowControl w:val="0"/>
        <w:suppressAutoHyphens/>
        <w:spacing w:line="480" w:lineRule="auto"/>
        <w:rPr>
          <w:rFonts w:ascii="Courier New" w:hAnsi="Courier New" w:cs="Courier New"/>
        </w:rPr>
      </w:pPr>
    </w:p>
    <w:p w:rsidR="00BE304F" w:rsidRDefault="00BE304F" w:rsidP="00BE304F">
      <w:pPr>
        <w:widowControl w:val="0"/>
        <w:suppressAutoHyphens/>
        <w:spacing w:line="480" w:lineRule="auto"/>
        <w:rPr>
          <w:rFonts w:ascii="Courier New" w:hAnsi="Courier New" w:cs="Courier New"/>
        </w:rPr>
      </w:pPr>
    </w:p>
    <w:p w:rsidR="00BE304F" w:rsidRDefault="00907D92" w:rsidP="00907D92">
      <w:pPr>
        <w:widowControl w:val="0"/>
        <w:suppressAutoHyphens/>
        <w:spacing w:line="480" w:lineRule="auto"/>
        <w:jc w:val="center"/>
        <w:rPr>
          <w:rFonts w:asciiTheme="minorHAnsi" w:hAnsiTheme="minorHAnsi" w:cs="Courier New"/>
          <w:b/>
        </w:rPr>
      </w:pPr>
      <w:r w:rsidRPr="00907D92">
        <w:rPr>
          <w:rFonts w:asciiTheme="minorHAnsi" w:hAnsiTheme="minorHAnsi" w:cs="Courier New"/>
          <w:b/>
        </w:rPr>
        <w:t xml:space="preserve">Monetary Policy Targets </w:t>
      </w:r>
      <w:proofErr w:type="gramStart"/>
      <w:r w:rsidRPr="00907D92">
        <w:rPr>
          <w:rFonts w:asciiTheme="minorHAnsi" w:hAnsiTheme="minorHAnsi" w:cs="Courier New"/>
          <w:b/>
        </w:rPr>
        <w:t>After</w:t>
      </w:r>
      <w:proofErr w:type="gramEnd"/>
      <w:r w:rsidRPr="00907D92">
        <w:rPr>
          <w:rFonts w:asciiTheme="minorHAnsi" w:hAnsiTheme="minorHAnsi" w:cs="Courier New"/>
          <w:b/>
        </w:rPr>
        <w:t xml:space="preserve"> the Crisis</w:t>
      </w:r>
    </w:p>
    <w:p w:rsidR="00907D92" w:rsidRDefault="00907D92" w:rsidP="00907D92">
      <w:pPr>
        <w:widowControl w:val="0"/>
        <w:suppressAutoHyphens/>
        <w:spacing w:line="480" w:lineRule="auto"/>
        <w:jc w:val="center"/>
        <w:rPr>
          <w:rFonts w:asciiTheme="minorHAnsi" w:hAnsiTheme="minorHAnsi" w:cs="Courier New"/>
          <w:b/>
        </w:rPr>
      </w:pPr>
    </w:p>
    <w:p w:rsidR="00907D92" w:rsidRDefault="00907D92" w:rsidP="00907D92">
      <w:pPr>
        <w:widowControl w:val="0"/>
        <w:suppressAutoHyphens/>
        <w:spacing w:line="480" w:lineRule="auto"/>
        <w:jc w:val="center"/>
        <w:rPr>
          <w:rFonts w:asciiTheme="minorHAnsi" w:hAnsiTheme="minorHAnsi" w:cs="Courier New"/>
        </w:rPr>
      </w:pPr>
      <w:r>
        <w:rPr>
          <w:rFonts w:asciiTheme="minorHAnsi" w:hAnsiTheme="minorHAnsi" w:cs="Courier New"/>
        </w:rPr>
        <w:t>Michael Woodford</w:t>
      </w:r>
    </w:p>
    <w:p w:rsidR="00907D92" w:rsidRDefault="00907D92" w:rsidP="00907D92">
      <w:pPr>
        <w:widowControl w:val="0"/>
        <w:suppressAutoHyphens/>
        <w:spacing w:line="480" w:lineRule="auto"/>
        <w:jc w:val="center"/>
        <w:rPr>
          <w:rFonts w:asciiTheme="minorHAnsi" w:hAnsiTheme="minorHAnsi" w:cs="Courier New"/>
        </w:rPr>
      </w:pPr>
      <w:r>
        <w:rPr>
          <w:rFonts w:asciiTheme="minorHAnsi" w:hAnsiTheme="minorHAnsi" w:cs="Courier New"/>
        </w:rPr>
        <w:t>Columbia University</w:t>
      </w:r>
    </w:p>
    <w:p w:rsidR="00907D92" w:rsidRDefault="00907D92" w:rsidP="00907D92">
      <w:pPr>
        <w:widowControl w:val="0"/>
        <w:suppressAutoHyphens/>
        <w:spacing w:line="480" w:lineRule="auto"/>
        <w:jc w:val="center"/>
        <w:rPr>
          <w:rFonts w:asciiTheme="minorHAnsi" w:hAnsiTheme="minorHAnsi" w:cs="Courier New"/>
        </w:rPr>
      </w:pPr>
    </w:p>
    <w:p w:rsidR="00907D92" w:rsidRDefault="00907D92" w:rsidP="00907D92">
      <w:pPr>
        <w:widowControl w:val="0"/>
        <w:suppressAutoHyphens/>
        <w:spacing w:line="480" w:lineRule="auto"/>
        <w:jc w:val="center"/>
        <w:rPr>
          <w:rFonts w:asciiTheme="minorHAnsi" w:hAnsiTheme="minorHAnsi" w:cs="Courier New"/>
        </w:rPr>
      </w:pPr>
    </w:p>
    <w:p w:rsidR="00907D92" w:rsidRDefault="00907D92" w:rsidP="00907D92">
      <w:pPr>
        <w:widowControl w:val="0"/>
        <w:suppressAutoHyphens/>
        <w:spacing w:line="480" w:lineRule="auto"/>
        <w:jc w:val="center"/>
        <w:rPr>
          <w:rFonts w:asciiTheme="minorHAnsi" w:hAnsiTheme="minorHAnsi" w:cs="Courier New"/>
        </w:rPr>
      </w:pPr>
    </w:p>
    <w:p w:rsidR="00907D92" w:rsidRDefault="00907D92" w:rsidP="00907D92">
      <w:pPr>
        <w:widowControl w:val="0"/>
        <w:suppressAutoHyphens/>
        <w:spacing w:line="480" w:lineRule="auto"/>
        <w:jc w:val="center"/>
        <w:rPr>
          <w:rFonts w:asciiTheme="minorHAnsi" w:hAnsiTheme="minorHAnsi" w:cs="Courier New"/>
        </w:rPr>
      </w:pPr>
    </w:p>
    <w:p w:rsidR="00907D92" w:rsidRDefault="00907D92" w:rsidP="00907D92">
      <w:pPr>
        <w:widowControl w:val="0"/>
        <w:suppressAutoHyphens/>
        <w:spacing w:line="480" w:lineRule="auto"/>
        <w:jc w:val="center"/>
        <w:rPr>
          <w:rFonts w:asciiTheme="minorHAnsi" w:hAnsiTheme="minorHAnsi" w:cs="Courier New"/>
        </w:rPr>
      </w:pPr>
    </w:p>
    <w:p w:rsidR="00907D92" w:rsidRDefault="00907D92" w:rsidP="00907D92">
      <w:pPr>
        <w:widowControl w:val="0"/>
        <w:suppressAutoHyphens/>
        <w:spacing w:line="480" w:lineRule="auto"/>
        <w:jc w:val="center"/>
        <w:rPr>
          <w:rFonts w:asciiTheme="minorHAnsi" w:hAnsiTheme="minorHAnsi" w:cs="Courier New"/>
        </w:rPr>
      </w:pPr>
      <w:r>
        <w:rPr>
          <w:rFonts w:asciiTheme="minorHAnsi" w:hAnsiTheme="minorHAnsi" w:cs="Courier New"/>
        </w:rPr>
        <w:t>Paper delivered at the conference “Rethinking Macro Policy II,” International Monetary Fund, Washington, DC, April 16, 2013.</w:t>
      </w:r>
    </w:p>
    <w:p w:rsidR="00BE304F" w:rsidRPr="00907D92" w:rsidRDefault="00907D92" w:rsidP="00907D92">
      <w:pPr>
        <w:spacing w:after="200" w:line="276" w:lineRule="auto"/>
        <w:rPr>
          <w:rFonts w:asciiTheme="minorHAnsi" w:hAnsiTheme="minorHAnsi" w:cs="Courier New"/>
        </w:rPr>
      </w:pPr>
      <w:r>
        <w:rPr>
          <w:rFonts w:asciiTheme="minorHAnsi" w:hAnsiTheme="minorHAnsi" w:cs="Courier New"/>
        </w:rPr>
        <w:br w:type="page"/>
      </w:r>
    </w:p>
    <w:p w:rsidR="00BE304F" w:rsidRPr="00907D92" w:rsidRDefault="00777DAC" w:rsidP="00BE304F">
      <w:pPr>
        <w:widowControl w:val="0"/>
        <w:suppressAutoHyphens/>
        <w:spacing w:line="480" w:lineRule="auto"/>
        <w:rPr>
          <w:rFonts w:asciiTheme="minorHAnsi" w:hAnsiTheme="minorHAnsi" w:cs="Courier New"/>
        </w:rPr>
      </w:pPr>
      <w:r>
        <w:rPr>
          <w:rFonts w:ascii="Courier New" w:hAnsi="Courier New" w:cs="Courier New"/>
        </w:rPr>
        <w:lastRenderedPageBreak/>
        <w:tab/>
      </w:r>
      <w:r w:rsidR="00907D92">
        <w:rPr>
          <w:rFonts w:asciiTheme="minorHAnsi" w:hAnsiTheme="minorHAnsi" w:cs="Courier New"/>
        </w:rPr>
        <w:t xml:space="preserve">In </w:t>
      </w:r>
      <w:r w:rsidR="00BE304F" w:rsidRPr="00907D92">
        <w:rPr>
          <w:rFonts w:asciiTheme="minorHAnsi" w:hAnsiTheme="minorHAnsi" w:cs="Courier New"/>
        </w:rPr>
        <w:t xml:space="preserve">the global financial crisis and its aftermath, central banks have undertaken unprecedented </w:t>
      </w:r>
      <w:r w:rsidR="00907D92">
        <w:rPr>
          <w:rFonts w:asciiTheme="minorHAnsi" w:hAnsiTheme="minorHAnsi" w:cs="Courier New"/>
        </w:rPr>
        <w:t>actions of many kinds. This</w:t>
      </w:r>
      <w:r w:rsidR="00BE304F" w:rsidRPr="00907D92">
        <w:rPr>
          <w:rFonts w:asciiTheme="minorHAnsi" w:hAnsiTheme="minorHAnsi" w:cs="Courier New"/>
        </w:rPr>
        <w:t xml:space="preserve"> raises </w:t>
      </w:r>
      <w:r w:rsidR="00907D92">
        <w:rPr>
          <w:rFonts w:asciiTheme="minorHAnsi" w:hAnsiTheme="minorHAnsi" w:cs="Courier New"/>
        </w:rPr>
        <w:t xml:space="preserve">a </w:t>
      </w:r>
      <w:r w:rsidR="00BE304F" w:rsidRPr="00907D92">
        <w:rPr>
          <w:rFonts w:asciiTheme="minorHAnsi" w:hAnsiTheme="minorHAnsi" w:cs="Courier New"/>
        </w:rPr>
        <w:t>natural question</w:t>
      </w:r>
      <w:r w:rsidR="00907D92">
        <w:rPr>
          <w:rFonts w:asciiTheme="minorHAnsi" w:hAnsiTheme="minorHAnsi" w:cs="Courier New"/>
        </w:rPr>
        <w:t xml:space="preserve">: </w:t>
      </w:r>
      <w:r w:rsidR="00BE304F" w:rsidRPr="00907D92">
        <w:rPr>
          <w:rFonts w:asciiTheme="minorHAnsi" w:hAnsiTheme="minorHAnsi" w:cs="Courier New"/>
        </w:rPr>
        <w:t xml:space="preserve"> </w:t>
      </w:r>
      <w:r w:rsidR="00907D92">
        <w:rPr>
          <w:rFonts w:asciiTheme="minorHAnsi" w:hAnsiTheme="minorHAnsi" w:cs="Courier New"/>
        </w:rPr>
        <w:t>has the the crisis</w:t>
      </w:r>
      <w:r w:rsidR="00BE304F" w:rsidRPr="00907D92">
        <w:rPr>
          <w:rFonts w:asciiTheme="minorHAnsi" w:hAnsiTheme="minorHAnsi" w:cs="Courier New"/>
        </w:rPr>
        <w:t xml:space="preserve"> revealed that the previous consensus framework for monetary policy was inadequate</w:t>
      </w:r>
      <w:r w:rsidR="00907D92">
        <w:rPr>
          <w:rFonts w:asciiTheme="minorHAnsi" w:hAnsiTheme="minorHAnsi" w:cs="Courier New"/>
        </w:rPr>
        <w:t>,</w:t>
      </w:r>
      <w:r w:rsidR="00BE304F" w:rsidRPr="00907D92">
        <w:rPr>
          <w:rFonts w:asciiTheme="minorHAnsi" w:hAnsiTheme="minorHAnsi" w:cs="Courier New"/>
        </w:rPr>
        <w:t xml:space="preserve"> and should now be fundamentally reconsidered</w:t>
      </w:r>
      <w:r w:rsidR="00907D92">
        <w:rPr>
          <w:rFonts w:asciiTheme="minorHAnsi" w:hAnsiTheme="minorHAnsi" w:cs="Courier New"/>
        </w:rPr>
        <w:t xml:space="preserve">?  </w:t>
      </w:r>
      <w:r w:rsidR="00BE304F" w:rsidRPr="00907D92">
        <w:rPr>
          <w:rFonts w:asciiTheme="minorHAnsi" w:hAnsiTheme="minorHAnsi" w:cs="Courier New"/>
        </w:rPr>
        <w:t>It</w:t>
      </w:r>
      <w:r w:rsidR="00907D92">
        <w:rPr>
          <w:rFonts w:asciiTheme="minorHAnsi" w:hAnsiTheme="minorHAnsi" w:cs="Courier New"/>
        </w:rPr>
        <w:t xml:space="preserve"> is</w:t>
      </w:r>
      <w:r w:rsidR="00BE304F" w:rsidRPr="00907D92">
        <w:rPr>
          <w:rFonts w:asciiTheme="minorHAnsi" w:hAnsiTheme="minorHAnsi" w:cs="Courier New"/>
        </w:rPr>
        <w:t xml:space="preserve"> surely true that central banks were not too well prepared for the crisis</w:t>
      </w:r>
      <w:r w:rsidR="00907D92">
        <w:rPr>
          <w:rFonts w:asciiTheme="minorHAnsi" w:hAnsiTheme="minorHAnsi" w:cs="Courier New"/>
        </w:rPr>
        <w:t>,</w:t>
      </w:r>
      <w:r w:rsidR="00BE304F" w:rsidRPr="00907D92">
        <w:rPr>
          <w:rFonts w:asciiTheme="minorHAnsi" w:hAnsiTheme="minorHAnsi" w:cs="Courier New"/>
        </w:rPr>
        <w:t xml:space="preserve"> and that new policies had to be created</w:t>
      </w:r>
      <w:r w:rsidR="00907D92">
        <w:rPr>
          <w:rFonts w:asciiTheme="minorHAnsi" w:hAnsiTheme="minorHAnsi" w:cs="Courier New"/>
        </w:rPr>
        <w:t xml:space="preserve"> to a large extent</w:t>
      </w:r>
      <w:r w:rsidR="00BE304F" w:rsidRPr="00907D92">
        <w:rPr>
          <w:rFonts w:asciiTheme="minorHAnsi" w:hAnsiTheme="minorHAnsi" w:cs="Courier New"/>
        </w:rPr>
        <w:t xml:space="preserve"> on the fly</w:t>
      </w:r>
      <w:r w:rsidR="00907D92">
        <w:rPr>
          <w:rFonts w:asciiTheme="minorHAnsi" w:hAnsiTheme="minorHAnsi" w:cs="Courier New"/>
        </w:rPr>
        <w:t>. And it</w:t>
      </w:r>
      <w:r w:rsidR="00BE304F" w:rsidRPr="00907D92">
        <w:rPr>
          <w:rFonts w:asciiTheme="minorHAnsi" w:hAnsiTheme="minorHAnsi" w:cs="Courier New"/>
        </w:rPr>
        <w:t xml:space="preserve"> would obviously be desirable to try to learn from this experience</w:t>
      </w:r>
      <w:r w:rsidR="00907D92">
        <w:rPr>
          <w:rFonts w:asciiTheme="minorHAnsi" w:hAnsiTheme="minorHAnsi" w:cs="Courier New"/>
        </w:rPr>
        <w:t>,</w:t>
      </w:r>
      <w:r w:rsidR="00BE304F" w:rsidRPr="00907D92">
        <w:rPr>
          <w:rFonts w:asciiTheme="minorHAnsi" w:hAnsiTheme="minorHAnsi" w:cs="Courier New"/>
        </w:rPr>
        <w:t xml:space="preserve"> in order to be better prepared for an appropriate response next </w:t>
      </w:r>
      <w:proofErr w:type="gramStart"/>
      <w:r w:rsidR="00BE304F" w:rsidRPr="00907D92">
        <w:rPr>
          <w:rFonts w:asciiTheme="minorHAnsi" w:hAnsiTheme="minorHAnsi" w:cs="Courier New"/>
        </w:rPr>
        <w:t>time</w:t>
      </w:r>
      <w:r w:rsidR="00907D92">
        <w:rPr>
          <w:rFonts w:asciiTheme="minorHAnsi" w:hAnsiTheme="minorHAnsi" w:cs="Courier New"/>
        </w:rPr>
        <w:t>,</w:t>
      </w:r>
      <w:proofErr w:type="gramEnd"/>
      <w:r w:rsidR="00BE304F" w:rsidRPr="00907D92">
        <w:rPr>
          <w:rFonts w:asciiTheme="minorHAnsi" w:hAnsiTheme="minorHAnsi" w:cs="Courier New"/>
        </w:rPr>
        <w:t xml:space="preserve"> and perhaps even to reduce the probability of the</w:t>
      </w:r>
      <w:r w:rsidR="00907D92">
        <w:rPr>
          <w:rFonts w:asciiTheme="minorHAnsi" w:hAnsiTheme="minorHAnsi" w:cs="Courier New"/>
        </w:rPr>
        <w:t>re</w:t>
      </w:r>
      <w:r w:rsidR="00BE304F" w:rsidRPr="00907D92">
        <w:rPr>
          <w:rFonts w:asciiTheme="minorHAnsi" w:hAnsiTheme="minorHAnsi" w:cs="Courier New"/>
        </w:rPr>
        <w:t xml:space="preserve"> being a </w:t>
      </w:r>
      <w:r w:rsidR="00907D92">
        <w:rPr>
          <w:rFonts w:asciiTheme="minorHAnsi" w:hAnsiTheme="minorHAnsi" w:cs="Courier New"/>
        </w:rPr>
        <w:t>“</w:t>
      </w:r>
      <w:r w:rsidR="00BE304F" w:rsidRPr="00907D92">
        <w:rPr>
          <w:rFonts w:asciiTheme="minorHAnsi" w:hAnsiTheme="minorHAnsi" w:cs="Courier New"/>
        </w:rPr>
        <w:t>next time</w:t>
      </w:r>
      <w:r w:rsidR="00907D92">
        <w:rPr>
          <w:rFonts w:asciiTheme="minorHAnsi" w:hAnsiTheme="minorHAnsi" w:cs="Courier New"/>
        </w:rPr>
        <w:t>”</w:t>
      </w:r>
      <w:r w:rsidR="00BE304F" w:rsidRPr="00907D92">
        <w:rPr>
          <w:rFonts w:asciiTheme="minorHAnsi" w:hAnsiTheme="minorHAnsi" w:cs="Courier New"/>
        </w:rPr>
        <w:t xml:space="preserve"> as well.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 xml:space="preserve"> </w:t>
      </w:r>
      <w:r w:rsidRPr="00907D92">
        <w:rPr>
          <w:rFonts w:asciiTheme="minorHAnsi" w:hAnsiTheme="minorHAnsi" w:cs="Courier New"/>
        </w:rPr>
        <w:tab/>
        <w:t>But I don’t think that this means that all of the previous conventional wisdom must now be discarded.  In particular, I don’t think it</w:t>
      </w:r>
      <w:r w:rsidR="00907D92">
        <w:rPr>
          <w:rFonts w:asciiTheme="minorHAnsi" w:hAnsiTheme="minorHAnsi" w:cs="Courier New"/>
        </w:rPr>
        <w:t xml:space="preserve"> has</w:t>
      </w:r>
      <w:r w:rsidRPr="00907D92">
        <w:rPr>
          <w:rFonts w:asciiTheme="minorHAnsi" w:hAnsiTheme="minorHAnsi" w:cs="Courier New"/>
        </w:rPr>
        <w:t xml:space="preserve"> been shown to have been a mistake for central banks to commit themselves to explicit, quantitative inflation targets.  Inflation targeting</w:t>
      </w:r>
      <w:r w:rsidR="00907D92">
        <w:rPr>
          <w:rFonts w:asciiTheme="minorHAnsi" w:hAnsiTheme="minorHAnsi" w:cs="Courier New"/>
        </w:rPr>
        <w:t>,</w:t>
      </w:r>
      <w:r w:rsidRPr="00907D92">
        <w:rPr>
          <w:rFonts w:asciiTheme="minorHAnsi" w:hAnsiTheme="minorHAnsi" w:cs="Courier New"/>
        </w:rPr>
        <w:t xml:space="preserve"> and also the </w:t>
      </w:r>
      <w:r w:rsidR="00907D92">
        <w:rPr>
          <w:rFonts w:asciiTheme="minorHAnsi" w:hAnsiTheme="minorHAnsi" w:cs="Courier New"/>
        </w:rPr>
        <w:t>“</w:t>
      </w:r>
      <w:r w:rsidRPr="00907D92">
        <w:rPr>
          <w:rFonts w:asciiTheme="minorHAnsi" w:hAnsiTheme="minorHAnsi" w:cs="Courier New"/>
        </w:rPr>
        <w:t>implicit inflation targeting</w:t>
      </w:r>
      <w:r w:rsidR="00907D92">
        <w:rPr>
          <w:rFonts w:asciiTheme="minorHAnsi" w:hAnsiTheme="minorHAnsi" w:cs="Courier New"/>
        </w:rPr>
        <w:t>”</w:t>
      </w:r>
      <w:r w:rsidRPr="00907D92">
        <w:rPr>
          <w:rFonts w:asciiTheme="minorHAnsi" w:hAnsiTheme="minorHAnsi" w:cs="Courier New"/>
        </w:rPr>
        <w:t xml:space="preserve"> that was practiced by some other central banks, has resulted in a high degree of stability of medium run inflation expectations</w:t>
      </w:r>
      <w:r w:rsidR="00907D92">
        <w:rPr>
          <w:rFonts w:asciiTheme="minorHAnsi" w:hAnsiTheme="minorHAnsi" w:cs="Courier New"/>
        </w:rPr>
        <w:t xml:space="preserve"> during the crisis and its aftermath, and I believe that this has improved the stability of the real economy as well. </w:t>
      </w:r>
      <w:r w:rsidRPr="00907D92">
        <w:rPr>
          <w:rFonts w:asciiTheme="minorHAnsi" w:hAnsiTheme="minorHAnsi" w:cs="Courier New"/>
        </w:rPr>
        <w:t>If the prolonged high unemployment of the past several years had led to a deflationary spiral, our situation wou</w:t>
      </w:r>
      <w:r w:rsidR="00907D92">
        <w:rPr>
          <w:rFonts w:asciiTheme="minorHAnsi" w:hAnsiTheme="minorHAnsi" w:cs="Courier New"/>
        </w:rPr>
        <w:t xml:space="preserve">ld surely have been far worse.  </w:t>
      </w:r>
      <w:r w:rsidRPr="00907D92">
        <w:rPr>
          <w:rFonts w:asciiTheme="minorHAnsi" w:hAnsiTheme="minorHAnsi" w:cs="Courier New"/>
        </w:rPr>
        <w:t>I believe that this has been a benefit of the credibility for inflation stabilization achieved by the Fed and other central banks in the years prior to the crisis</w:t>
      </w:r>
      <w:r w:rsidR="006652B0">
        <w:rPr>
          <w:rFonts w:asciiTheme="minorHAnsi" w:hAnsiTheme="minorHAnsi" w:cs="Courier New"/>
        </w:rPr>
        <w:t>,</w:t>
      </w:r>
      <w:r w:rsidRPr="00907D92">
        <w:rPr>
          <w:rFonts w:asciiTheme="minorHAnsi" w:hAnsiTheme="minorHAnsi" w:cs="Courier New"/>
        </w:rPr>
        <w:t xml:space="preserve"> and not something that we should want </w:t>
      </w:r>
      <w:r w:rsidR="006652B0">
        <w:rPr>
          <w:rFonts w:asciiTheme="minorHAnsi" w:hAnsiTheme="minorHAnsi" w:cs="Courier New"/>
        </w:rPr>
        <w:t xml:space="preserve">casually </w:t>
      </w:r>
      <w:r w:rsidRPr="00907D92">
        <w:rPr>
          <w:rFonts w:asciiTheme="minorHAnsi" w:hAnsiTheme="minorHAnsi" w:cs="Courier New"/>
        </w:rPr>
        <w:t xml:space="preserve">to </w:t>
      </w:r>
      <w:r w:rsidR="006652B0">
        <w:rPr>
          <w:rFonts w:asciiTheme="minorHAnsi" w:hAnsiTheme="minorHAnsi" w:cs="Courier New"/>
        </w:rPr>
        <w:t>discard</w:t>
      </w:r>
      <w:r w:rsidRPr="00907D92">
        <w:rPr>
          <w:rFonts w:asciiTheme="minorHAnsi" w:hAnsiTheme="minorHAnsi" w:cs="Courier New"/>
        </w:rPr>
        <w:t xml:space="preserve">. </w:t>
      </w:r>
    </w:p>
    <w:p w:rsidR="00EB5599"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Nevertheless, I think it is important to stress that inflation targeting need not mean and should not mean</w:t>
      </w:r>
      <w:r w:rsidR="00D34945">
        <w:rPr>
          <w:rFonts w:asciiTheme="minorHAnsi" w:hAnsiTheme="minorHAnsi" w:cs="Courier New"/>
        </w:rPr>
        <w:t xml:space="preserve"> </w:t>
      </w:r>
      <w:r w:rsidRPr="00907D92">
        <w:rPr>
          <w:rFonts w:asciiTheme="minorHAnsi" w:hAnsiTheme="minorHAnsi" w:cs="Courier New"/>
        </w:rPr>
        <w:t>the caricature of it that one sometimes hears</w:t>
      </w:r>
      <w:r w:rsidR="00D34945">
        <w:rPr>
          <w:rFonts w:asciiTheme="minorHAnsi" w:hAnsiTheme="minorHAnsi" w:cs="Courier New"/>
        </w:rPr>
        <w:t>,</w:t>
      </w:r>
      <w:r w:rsidRPr="00907D92">
        <w:rPr>
          <w:rFonts w:asciiTheme="minorHAnsi" w:hAnsiTheme="minorHAnsi" w:cs="Courier New"/>
        </w:rPr>
        <w:t xml:space="preserve"> according to which inflation targeting should mean making inflation control the sole objective of policy at all times</w:t>
      </w:r>
      <w:r w:rsidR="00D34945">
        <w:rPr>
          <w:rFonts w:asciiTheme="minorHAnsi" w:hAnsiTheme="minorHAnsi" w:cs="Courier New"/>
        </w:rPr>
        <w:t>,</w:t>
      </w:r>
      <w:r w:rsidRPr="00907D92">
        <w:rPr>
          <w:rFonts w:asciiTheme="minorHAnsi" w:hAnsiTheme="minorHAnsi" w:cs="Courier New"/>
        </w:rPr>
        <w:t xml:space="preserve"> on the view that inflation stabilization will </w:t>
      </w:r>
      <w:r w:rsidR="00D34945">
        <w:rPr>
          <w:rFonts w:asciiTheme="minorHAnsi" w:hAnsiTheme="minorHAnsi" w:cs="Courier New"/>
        </w:rPr>
        <w:t xml:space="preserve">by itself be </w:t>
      </w:r>
      <w:r w:rsidRPr="00907D92">
        <w:rPr>
          <w:rFonts w:asciiTheme="minorHAnsi" w:hAnsiTheme="minorHAnsi" w:cs="Courier New"/>
        </w:rPr>
        <w:t>sufficient to guarant</w:t>
      </w:r>
      <w:r w:rsidR="00D34945">
        <w:rPr>
          <w:rFonts w:asciiTheme="minorHAnsi" w:hAnsiTheme="minorHAnsi" w:cs="Courier New"/>
        </w:rPr>
        <w:t>ee</w:t>
      </w:r>
      <w:r w:rsidRPr="00907D92">
        <w:rPr>
          <w:rFonts w:asciiTheme="minorHAnsi" w:hAnsiTheme="minorHAnsi" w:cs="Courier New"/>
        </w:rPr>
        <w:t xml:space="preserve"> macroeconomic stability. </w:t>
      </w:r>
      <w:r w:rsidR="00D34945">
        <w:rPr>
          <w:rFonts w:asciiTheme="minorHAnsi" w:hAnsiTheme="minorHAnsi" w:cs="Courier New"/>
        </w:rPr>
        <w:t xml:space="preserve"> </w:t>
      </w:r>
      <w:r w:rsidR="00D34945">
        <w:rPr>
          <w:rFonts w:asciiTheme="minorHAnsi" w:hAnsiTheme="minorHAnsi" w:cs="Courier New"/>
        </w:rPr>
        <w:lastRenderedPageBreak/>
        <w:t>Recent</w:t>
      </w:r>
      <w:r w:rsidRPr="00907D92">
        <w:rPr>
          <w:rFonts w:asciiTheme="minorHAnsi" w:hAnsiTheme="minorHAnsi" w:cs="Courier New"/>
        </w:rPr>
        <w:t xml:space="preserve"> events have </w:t>
      </w:r>
      <w:r w:rsidR="00D34945">
        <w:rPr>
          <w:rFonts w:asciiTheme="minorHAnsi" w:hAnsiTheme="minorHAnsi" w:cs="Courier New"/>
        </w:rPr>
        <w:t xml:space="preserve">obviously </w:t>
      </w:r>
      <w:r w:rsidRPr="00907D92">
        <w:rPr>
          <w:rFonts w:asciiTheme="minorHAnsi" w:hAnsiTheme="minorHAnsi" w:cs="Courier New"/>
        </w:rPr>
        <w:t xml:space="preserve">cast considerable doubt on the latter, overly simplistic view.  However, it’s important to </w:t>
      </w:r>
      <w:r w:rsidR="00D34945">
        <w:rPr>
          <w:rFonts w:asciiTheme="minorHAnsi" w:hAnsiTheme="minorHAnsi" w:cs="Courier New"/>
        </w:rPr>
        <w:t xml:space="preserve">remember </w:t>
      </w:r>
      <w:r w:rsidRPr="00907D92">
        <w:rPr>
          <w:rFonts w:asciiTheme="minorHAnsi" w:hAnsiTheme="minorHAnsi" w:cs="Courier New"/>
        </w:rPr>
        <w:t xml:space="preserve">that this had not been the view advocated by most proponents of inflation targeting even before the crisis.  </w:t>
      </w:r>
      <w:proofErr w:type="spellStart"/>
      <w:r w:rsidRPr="00907D92">
        <w:rPr>
          <w:rFonts w:asciiTheme="minorHAnsi" w:hAnsiTheme="minorHAnsi" w:cs="Courier New"/>
        </w:rPr>
        <w:t>Mervyn</w:t>
      </w:r>
      <w:proofErr w:type="spellEnd"/>
      <w:r w:rsidRPr="00907D92">
        <w:rPr>
          <w:rFonts w:asciiTheme="minorHAnsi" w:hAnsiTheme="minorHAnsi" w:cs="Courier New"/>
        </w:rPr>
        <w:t xml:space="preserve"> </w:t>
      </w:r>
      <w:r w:rsidR="00D34945">
        <w:rPr>
          <w:rFonts w:asciiTheme="minorHAnsi" w:hAnsiTheme="minorHAnsi" w:cs="Courier New"/>
        </w:rPr>
        <w:t xml:space="preserve">King famously called that view </w:t>
      </w:r>
      <w:r w:rsidRPr="00907D92">
        <w:rPr>
          <w:rFonts w:asciiTheme="minorHAnsi" w:hAnsiTheme="minorHAnsi" w:cs="Courier New"/>
        </w:rPr>
        <w:t xml:space="preserve">the </w:t>
      </w:r>
      <w:r w:rsidR="00D34945">
        <w:rPr>
          <w:rFonts w:asciiTheme="minorHAnsi" w:hAnsiTheme="minorHAnsi" w:cs="Courier New"/>
        </w:rPr>
        <w:t>“</w:t>
      </w:r>
      <w:r w:rsidRPr="00907D92">
        <w:rPr>
          <w:rFonts w:asciiTheme="minorHAnsi" w:hAnsiTheme="minorHAnsi" w:cs="Courier New"/>
        </w:rPr>
        <w:t xml:space="preserve">inflation </w:t>
      </w:r>
      <w:proofErr w:type="spellStart"/>
      <w:r w:rsidRPr="00907D92">
        <w:rPr>
          <w:rFonts w:asciiTheme="minorHAnsi" w:hAnsiTheme="minorHAnsi" w:cs="Courier New"/>
        </w:rPr>
        <w:t>nutter</w:t>
      </w:r>
      <w:proofErr w:type="spellEnd"/>
      <w:r w:rsidR="00D34945">
        <w:rPr>
          <w:rFonts w:asciiTheme="minorHAnsi" w:hAnsiTheme="minorHAnsi" w:cs="Courier New"/>
        </w:rPr>
        <w:t>”</w:t>
      </w:r>
      <w:r w:rsidRPr="00907D92">
        <w:rPr>
          <w:rFonts w:asciiTheme="minorHAnsi" w:hAnsiTheme="minorHAnsi" w:cs="Courier New"/>
        </w:rPr>
        <w:t xml:space="preserve"> </w:t>
      </w:r>
      <w:r w:rsidR="00D34945">
        <w:rPr>
          <w:rFonts w:asciiTheme="minorHAnsi" w:hAnsiTheme="minorHAnsi" w:cs="Courier New"/>
        </w:rPr>
        <w:t>position</w:t>
      </w:r>
      <w:r w:rsidRPr="00907D92">
        <w:rPr>
          <w:rFonts w:asciiTheme="minorHAnsi" w:hAnsiTheme="minorHAnsi" w:cs="Courier New"/>
        </w:rPr>
        <w:t xml:space="preserve"> in one of his classic early discussions of the theory of inflation targeting</w:t>
      </w:r>
      <w:r w:rsidR="00D34945">
        <w:rPr>
          <w:rFonts w:asciiTheme="minorHAnsi" w:hAnsiTheme="minorHAnsi" w:cs="Courier New"/>
        </w:rPr>
        <w:t>,</w:t>
      </w:r>
      <w:r w:rsidR="00EB5599">
        <w:rPr>
          <w:rStyle w:val="FootnoteReference"/>
          <w:rFonts w:asciiTheme="minorHAnsi" w:hAnsiTheme="minorHAnsi" w:cs="Courier New"/>
        </w:rPr>
        <w:footnoteReference w:id="1"/>
      </w:r>
      <w:r w:rsidRPr="00907D92">
        <w:rPr>
          <w:rFonts w:asciiTheme="minorHAnsi" w:hAnsiTheme="minorHAnsi" w:cs="Courier New"/>
        </w:rPr>
        <w:t xml:space="preserve"> and argued instead for a more flexible form of inflation targeting.  </w:t>
      </w:r>
      <w:proofErr w:type="gramStart"/>
      <w:r w:rsidRPr="00907D92">
        <w:rPr>
          <w:rFonts w:asciiTheme="minorHAnsi" w:hAnsiTheme="minorHAnsi" w:cs="Courier New"/>
        </w:rPr>
        <w:t xml:space="preserve">Other leading proponents of inflation targeting, such as Ben Bernanke and Lars </w:t>
      </w:r>
      <w:proofErr w:type="spellStart"/>
      <w:r w:rsidRPr="00907D92">
        <w:rPr>
          <w:rFonts w:asciiTheme="minorHAnsi" w:hAnsiTheme="minorHAnsi" w:cs="Courier New"/>
        </w:rPr>
        <w:t>Svensson</w:t>
      </w:r>
      <w:proofErr w:type="spellEnd"/>
      <w:r w:rsidR="00EB5599">
        <w:rPr>
          <w:rFonts w:asciiTheme="minorHAnsi" w:hAnsiTheme="minorHAnsi" w:cs="Courier New"/>
        </w:rPr>
        <w:t>,</w:t>
      </w:r>
      <w:r w:rsidRPr="00907D92">
        <w:rPr>
          <w:rFonts w:asciiTheme="minorHAnsi" w:hAnsiTheme="minorHAnsi" w:cs="Courier New"/>
        </w:rPr>
        <w:t xml:space="preserve"> also consistently argued for a flexible conception of inflation targeting.</w:t>
      </w:r>
      <w:proofErr w:type="gramEnd"/>
      <w:r w:rsidR="00EB5599">
        <w:rPr>
          <w:rStyle w:val="FootnoteReference"/>
          <w:rFonts w:asciiTheme="minorHAnsi" w:hAnsiTheme="minorHAnsi" w:cs="Courier New"/>
        </w:rPr>
        <w:footnoteReference w:id="2"/>
      </w:r>
      <w:r w:rsidRPr="00907D92">
        <w:rPr>
          <w:rFonts w:asciiTheme="minorHAnsi" w:hAnsiTheme="minorHAnsi" w:cs="Courier New"/>
        </w:rPr>
        <w:t xml:space="preserve">  Under this doctrine, it was important to conduct monetary policy in s</w:t>
      </w:r>
      <w:r w:rsidR="00EB5599">
        <w:rPr>
          <w:rFonts w:asciiTheme="minorHAnsi" w:hAnsiTheme="minorHAnsi" w:cs="Courier New"/>
        </w:rPr>
        <w:t>uch a way as to maintain medium-</w:t>
      </w:r>
      <w:r w:rsidRPr="00907D92">
        <w:rPr>
          <w:rFonts w:asciiTheme="minorHAnsi" w:hAnsiTheme="minorHAnsi" w:cs="Courier New"/>
        </w:rPr>
        <w:t>run inflation expectations relatively constant at the pre-announced target rate</w:t>
      </w:r>
      <w:r w:rsidR="00EB5599">
        <w:rPr>
          <w:rFonts w:asciiTheme="minorHAnsi" w:hAnsiTheme="minorHAnsi" w:cs="Courier New"/>
        </w:rPr>
        <w:t xml:space="preserve">; </w:t>
      </w:r>
      <w:r w:rsidRPr="00907D92">
        <w:rPr>
          <w:rFonts w:asciiTheme="minorHAnsi" w:hAnsiTheme="minorHAnsi" w:cs="Courier New"/>
        </w:rPr>
        <w:t>but it was permissible to allow temporary departures of the inflation rate from this medium</w:t>
      </w:r>
      <w:r w:rsidR="00EB5599">
        <w:rPr>
          <w:rFonts w:asciiTheme="minorHAnsi" w:hAnsiTheme="minorHAnsi" w:cs="Courier New"/>
        </w:rPr>
        <w:t>-</w:t>
      </w:r>
      <w:r w:rsidRPr="00907D92">
        <w:rPr>
          <w:rFonts w:asciiTheme="minorHAnsi" w:hAnsiTheme="minorHAnsi" w:cs="Courier New"/>
        </w:rPr>
        <w:t>run target</w:t>
      </w:r>
      <w:r w:rsidR="00EB5599">
        <w:rPr>
          <w:rFonts w:asciiTheme="minorHAnsi" w:hAnsiTheme="minorHAnsi" w:cs="Courier New"/>
        </w:rPr>
        <w:t>,</w:t>
      </w:r>
      <w:r w:rsidRPr="00907D92">
        <w:rPr>
          <w:rFonts w:asciiTheme="minorHAnsi" w:hAnsiTheme="minorHAnsi" w:cs="Courier New"/>
        </w:rPr>
        <w:t xml:space="preserve"> for the sake of other stabilization objectives. </w:t>
      </w:r>
      <w:r w:rsidR="00EB5599">
        <w:rPr>
          <w:rFonts w:asciiTheme="minorHAnsi" w:hAnsiTheme="minorHAnsi" w:cs="Courier New"/>
        </w:rPr>
        <w:t xml:space="preserve"> </w:t>
      </w:r>
      <w:r w:rsidRPr="00907D92">
        <w:rPr>
          <w:rFonts w:asciiTheme="minorHAnsi" w:hAnsiTheme="minorHAnsi" w:cs="Courier New"/>
        </w:rPr>
        <w:t xml:space="preserve">A near-term inflation rate near the target was neither necessary nor sufficient for good policy.  </w:t>
      </w:r>
    </w:p>
    <w:p w:rsidR="00BE304F" w:rsidRPr="00907D92" w:rsidRDefault="00BE304F" w:rsidP="00EB5599">
      <w:pPr>
        <w:widowControl w:val="0"/>
        <w:suppressAutoHyphens/>
        <w:spacing w:line="480" w:lineRule="auto"/>
        <w:ind w:firstLine="720"/>
        <w:rPr>
          <w:rFonts w:asciiTheme="minorHAnsi" w:hAnsiTheme="minorHAnsi" w:cs="Courier New"/>
        </w:rPr>
      </w:pPr>
      <w:r w:rsidRPr="00907D92">
        <w:rPr>
          <w:rFonts w:asciiTheme="minorHAnsi" w:hAnsiTheme="minorHAnsi" w:cs="Courier New"/>
        </w:rPr>
        <w:t>But this doctrine, while sensible as far as it goes, does leave an i</w:t>
      </w:r>
      <w:r w:rsidR="00EA3007">
        <w:rPr>
          <w:rFonts w:asciiTheme="minorHAnsi" w:hAnsiTheme="minorHAnsi" w:cs="Courier New"/>
        </w:rPr>
        <w:t>mportant question unanswered:</w:t>
      </w:r>
      <w:r w:rsidRPr="00907D92">
        <w:rPr>
          <w:rFonts w:asciiTheme="minorHAnsi" w:hAnsiTheme="minorHAnsi" w:cs="Courier New"/>
        </w:rPr>
        <w:t xml:space="preserve"> what does it mean to conduct policy in the short run in such a way as to ensure that medium</w:t>
      </w:r>
      <w:r w:rsidR="00EA3007">
        <w:rPr>
          <w:rFonts w:asciiTheme="minorHAnsi" w:hAnsiTheme="minorHAnsi" w:cs="Courier New"/>
        </w:rPr>
        <w:t>-</w:t>
      </w:r>
      <w:r w:rsidRPr="00907D92">
        <w:rPr>
          <w:rFonts w:asciiTheme="minorHAnsi" w:hAnsiTheme="minorHAnsi" w:cs="Courier New"/>
        </w:rPr>
        <w:t>run inflation expectations should remain anchored</w:t>
      </w:r>
      <w:r w:rsidR="00EA3007">
        <w:rPr>
          <w:rFonts w:asciiTheme="minorHAnsi" w:hAnsiTheme="minorHAnsi" w:cs="Courier New"/>
        </w:rPr>
        <w:t>,</w:t>
      </w:r>
      <w:r w:rsidRPr="00907D92">
        <w:rPr>
          <w:rFonts w:asciiTheme="minorHAnsi" w:hAnsiTheme="minorHAnsi" w:cs="Courier New"/>
        </w:rPr>
        <w:t xml:space="preserve"> even though one is not always acting to keep inflation as close as possible to the medium</w:t>
      </w:r>
      <w:r w:rsidR="00EA3007">
        <w:rPr>
          <w:rFonts w:asciiTheme="minorHAnsi" w:hAnsiTheme="minorHAnsi" w:cs="Courier New"/>
        </w:rPr>
        <w:t>-</w:t>
      </w:r>
      <w:r w:rsidRPr="00907D92">
        <w:rPr>
          <w:rFonts w:asciiTheme="minorHAnsi" w:hAnsiTheme="minorHAnsi" w:cs="Courier New"/>
        </w:rPr>
        <w:t>run target?  Inflation-targeting central banks talk a lot about how they seek to assess whether inflation expectations are still anchored</w:t>
      </w:r>
      <w:r w:rsidR="00EA3007">
        <w:rPr>
          <w:rFonts w:asciiTheme="minorHAnsi" w:hAnsiTheme="minorHAnsi" w:cs="Courier New"/>
        </w:rPr>
        <w:t>,</w:t>
      </w:r>
      <w:r w:rsidRPr="00907D92">
        <w:rPr>
          <w:rFonts w:asciiTheme="minorHAnsi" w:hAnsiTheme="minorHAnsi" w:cs="Courier New"/>
        </w:rPr>
        <w:t xml:space="preserve"> and whether their internal models still forecast an inflation rate near the target some years in the future</w:t>
      </w:r>
      <w:r w:rsidR="00EA3007">
        <w:rPr>
          <w:rFonts w:asciiTheme="minorHAnsi" w:hAnsiTheme="minorHAnsi" w:cs="Courier New"/>
        </w:rPr>
        <w:t>; but they are frequently</w:t>
      </w:r>
      <w:r w:rsidRPr="00907D92">
        <w:rPr>
          <w:rFonts w:asciiTheme="minorHAnsi" w:hAnsiTheme="minorHAnsi" w:cs="Courier New"/>
        </w:rPr>
        <w:t xml:space="preserve"> less clear about what it is about the way in which </w:t>
      </w:r>
      <w:r w:rsidRPr="00907D92">
        <w:rPr>
          <w:rFonts w:asciiTheme="minorHAnsi" w:hAnsiTheme="minorHAnsi" w:cs="Courier New"/>
        </w:rPr>
        <w:lastRenderedPageBreak/>
        <w:t xml:space="preserve">they intend to make policy decisions that would make that a correct expectation.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Vagueness on this point didn’t create great difficulties in the 15 years or so of relative macroeconomic stability prior to the </w:t>
      </w:r>
      <w:r w:rsidR="00EA3007">
        <w:rPr>
          <w:rFonts w:asciiTheme="minorHAnsi" w:hAnsiTheme="minorHAnsi" w:cs="Courier New"/>
        </w:rPr>
        <w:t>global financial</w:t>
      </w:r>
      <w:r w:rsidRPr="00907D92">
        <w:rPr>
          <w:rFonts w:asciiTheme="minorHAnsi" w:hAnsiTheme="minorHAnsi" w:cs="Courier New"/>
        </w:rPr>
        <w:t xml:space="preserve"> crisis</w:t>
      </w:r>
      <w:r w:rsidR="00EA3007">
        <w:rPr>
          <w:rFonts w:asciiTheme="minorHAnsi" w:hAnsiTheme="minorHAnsi" w:cs="Courier New"/>
        </w:rPr>
        <w:t xml:space="preserve">. </w:t>
      </w:r>
      <w:r w:rsidRPr="00907D92">
        <w:rPr>
          <w:rFonts w:asciiTheme="minorHAnsi" w:hAnsiTheme="minorHAnsi" w:cs="Courier New"/>
        </w:rPr>
        <w:t xml:space="preserve"> </w:t>
      </w:r>
      <w:r w:rsidR="00EA3007">
        <w:rPr>
          <w:rFonts w:asciiTheme="minorHAnsi" w:hAnsiTheme="minorHAnsi" w:cs="Courier New"/>
        </w:rPr>
        <w:t>B</w:t>
      </w:r>
      <w:r w:rsidRPr="00907D92">
        <w:rPr>
          <w:rFonts w:asciiTheme="minorHAnsi" w:hAnsiTheme="minorHAnsi" w:cs="Courier New"/>
        </w:rPr>
        <w:t>ut when larger disturbances occur, the incompleteness of the flexible inflation-targeting doctrine becomes more of a problem.  Inflation-targeting central banks have recently been conducting policy in ways that don’t seem to be directly dictated by thei</w:t>
      </w:r>
      <w:r w:rsidR="00EA3007">
        <w:rPr>
          <w:rFonts w:asciiTheme="minorHAnsi" w:hAnsiTheme="minorHAnsi" w:cs="Courier New"/>
        </w:rPr>
        <w:t>r inflation-targeting framework;</w:t>
      </w:r>
      <w:r w:rsidRPr="00907D92">
        <w:rPr>
          <w:rFonts w:asciiTheme="minorHAnsi" w:hAnsiTheme="minorHAnsi" w:cs="Courier New"/>
        </w:rPr>
        <w:t xml:space="preserve"> but that raises questions about whether the framework </w:t>
      </w:r>
      <w:r w:rsidR="00EA3007">
        <w:rPr>
          <w:rFonts w:asciiTheme="minorHAnsi" w:hAnsiTheme="minorHAnsi" w:cs="Courier New"/>
        </w:rPr>
        <w:t xml:space="preserve">still </w:t>
      </w:r>
      <w:r w:rsidRPr="00907D92">
        <w:rPr>
          <w:rFonts w:asciiTheme="minorHAnsi" w:hAnsiTheme="minorHAnsi" w:cs="Courier New"/>
        </w:rPr>
        <w:t xml:space="preserve">remains in effect.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In my view, flexible inflation-targeting doesn’t need to be repudiated as a policy framework, but it does need to be </w:t>
      </w:r>
      <w:r w:rsidRPr="00717E9E">
        <w:rPr>
          <w:rFonts w:asciiTheme="minorHAnsi" w:hAnsiTheme="minorHAnsi" w:cs="Courier New"/>
          <w:i/>
        </w:rPr>
        <w:t>completed</w:t>
      </w:r>
      <w:r w:rsidRPr="00907D92">
        <w:rPr>
          <w:rFonts w:asciiTheme="minorHAnsi" w:hAnsiTheme="minorHAnsi" w:cs="Courier New"/>
        </w:rPr>
        <w:t>.  Inflation-targeting central banks need to commit themselves not only to a medium</w:t>
      </w:r>
      <w:r w:rsidR="00905E3F">
        <w:rPr>
          <w:rFonts w:asciiTheme="minorHAnsi" w:hAnsiTheme="minorHAnsi" w:cs="Courier New"/>
        </w:rPr>
        <w:t>-</w:t>
      </w:r>
      <w:r w:rsidRPr="00907D92">
        <w:rPr>
          <w:rFonts w:asciiTheme="minorHAnsi" w:hAnsiTheme="minorHAnsi" w:cs="Courier New"/>
        </w:rPr>
        <w:t xml:space="preserve">run inflation target, but </w:t>
      </w:r>
      <w:r w:rsidR="00905E3F">
        <w:rPr>
          <w:rFonts w:asciiTheme="minorHAnsi" w:hAnsiTheme="minorHAnsi" w:cs="Courier New"/>
        </w:rPr>
        <w:t>also to criteria for making nearer-</w:t>
      </w:r>
      <w:r w:rsidRPr="00907D92">
        <w:rPr>
          <w:rFonts w:asciiTheme="minorHAnsi" w:hAnsiTheme="minorHAnsi" w:cs="Courier New"/>
        </w:rPr>
        <w:t>term policy decisions that will, among other desiderata</w:t>
      </w:r>
      <w:r w:rsidR="00905E3F">
        <w:rPr>
          <w:rFonts w:asciiTheme="minorHAnsi" w:hAnsiTheme="minorHAnsi" w:cs="Courier New"/>
        </w:rPr>
        <w:t>,</w:t>
      </w:r>
      <w:r w:rsidRPr="00907D92">
        <w:rPr>
          <w:rFonts w:asciiTheme="minorHAnsi" w:hAnsiTheme="minorHAnsi" w:cs="Courier New"/>
        </w:rPr>
        <w:t xml:space="preserve"> imply that the inflation rate should be near the target on average</w:t>
      </w:r>
      <w:r w:rsidR="00905E3F">
        <w:rPr>
          <w:rFonts w:asciiTheme="minorHAnsi" w:hAnsiTheme="minorHAnsi" w:cs="Courier New"/>
        </w:rPr>
        <w:t>,</w:t>
      </w:r>
      <w:r w:rsidRPr="00907D92">
        <w:rPr>
          <w:rFonts w:asciiTheme="minorHAnsi" w:hAnsiTheme="minorHAnsi" w:cs="Courier New"/>
        </w:rPr>
        <w:t xml:space="preserve"> if one average</w:t>
      </w:r>
      <w:r w:rsidR="00905E3F">
        <w:rPr>
          <w:rFonts w:asciiTheme="minorHAnsi" w:hAnsiTheme="minorHAnsi" w:cs="Courier New"/>
        </w:rPr>
        <w:t>s</w:t>
      </w:r>
      <w:r w:rsidRPr="00907D92">
        <w:rPr>
          <w:rFonts w:asciiTheme="minorHAnsi" w:hAnsiTheme="minorHAnsi" w:cs="Courier New"/>
        </w:rPr>
        <w:t xml:space="preserve"> over a sufficient number of years.</w:t>
      </w:r>
      <w:r w:rsidR="00905E3F">
        <w:rPr>
          <w:rStyle w:val="FootnoteReference"/>
          <w:rFonts w:asciiTheme="minorHAnsi" w:hAnsiTheme="minorHAnsi" w:cs="Courier New"/>
        </w:rPr>
        <w:footnoteReference w:id="3"/>
      </w:r>
      <w:r w:rsidRPr="00907D92">
        <w:rPr>
          <w:rFonts w:asciiTheme="minorHAnsi" w:hAnsiTheme="minorHAnsi" w:cs="Courier New"/>
        </w:rPr>
        <w:t xml:space="preserve">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As an example of such a criterion, a central bank might commit itself to make short run decisions so as to keep nominal GDP as close as possible to a particular target path, even in the nearer term.  The target path for nominal GDP could be chosen so that keeping nominal GDP on that path should ensure, over the medium run, an average inflation rate equal to the inflation target.  At the same time, it would imply that inflation would not b</w:t>
      </w:r>
      <w:r w:rsidR="00777DAC">
        <w:rPr>
          <w:rFonts w:asciiTheme="minorHAnsi" w:hAnsiTheme="minorHAnsi" w:cs="Courier New"/>
        </w:rPr>
        <w:t>e the sole determinant of short-</w:t>
      </w:r>
      <w:r w:rsidRPr="00907D92">
        <w:rPr>
          <w:rFonts w:asciiTheme="minorHAnsi" w:hAnsiTheme="minorHAnsi" w:cs="Courier New"/>
        </w:rPr>
        <w:t xml:space="preserve">run policy decisions.  For example, a loosening of policy might be appropriate even when </w:t>
      </w:r>
      <w:r w:rsidRPr="00907D92">
        <w:rPr>
          <w:rFonts w:asciiTheme="minorHAnsi" w:hAnsiTheme="minorHAnsi" w:cs="Courier New"/>
        </w:rPr>
        <w:lastRenderedPageBreak/>
        <w:t>inflation is not running below target</w:t>
      </w:r>
      <w:r w:rsidR="00777DAC">
        <w:rPr>
          <w:rFonts w:asciiTheme="minorHAnsi" w:hAnsiTheme="minorHAnsi" w:cs="Courier New"/>
        </w:rPr>
        <w:t>,</w:t>
      </w:r>
      <w:r w:rsidRPr="00907D92">
        <w:rPr>
          <w:rFonts w:asciiTheme="minorHAnsi" w:hAnsiTheme="minorHAnsi" w:cs="Courier New"/>
        </w:rPr>
        <w:t xml:space="preserve"> because insufficient real growth has resulted in a level of nominal GDP below the target path.</w:t>
      </w:r>
      <w:r w:rsidR="00777DAC">
        <w:rPr>
          <w:rStyle w:val="FootnoteReference"/>
          <w:rFonts w:asciiTheme="minorHAnsi" w:hAnsiTheme="minorHAnsi" w:cs="Courier New"/>
        </w:rPr>
        <w:footnoteReference w:id="4"/>
      </w:r>
      <w:r w:rsidRPr="00907D92">
        <w:rPr>
          <w:rFonts w:asciiTheme="minorHAnsi" w:hAnsiTheme="minorHAnsi" w:cs="Courier New"/>
        </w:rPr>
        <w:t xml:space="preserve">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Another respect in which inflation-targeting doctrine prior to the crisis has proven to be incomplete is in its failure to say how policy should be conducted if aggregate demand remains insufficient to achieve the central bank’s stabilization targets</w:t>
      </w:r>
      <w:r w:rsidR="003631F4">
        <w:rPr>
          <w:rFonts w:asciiTheme="minorHAnsi" w:hAnsiTheme="minorHAnsi" w:cs="Courier New"/>
        </w:rPr>
        <w:t>,</w:t>
      </w:r>
      <w:r w:rsidRPr="00907D92">
        <w:rPr>
          <w:rFonts w:asciiTheme="minorHAnsi" w:hAnsiTheme="minorHAnsi" w:cs="Courier New"/>
        </w:rPr>
        <w:t xml:space="preserve"> even when the zero lower bound on short-term nominal interest rates is reached, as it has been in many countries </w:t>
      </w:r>
      <w:r w:rsidR="003631F4">
        <w:rPr>
          <w:rFonts w:asciiTheme="minorHAnsi" w:hAnsiTheme="minorHAnsi" w:cs="Courier New"/>
        </w:rPr>
        <w:t>over</w:t>
      </w:r>
      <w:r w:rsidRPr="00907D92">
        <w:rPr>
          <w:rFonts w:asciiTheme="minorHAnsi" w:hAnsiTheme="minorHAnsi" w:cs="Courier New"/>
        </w:rPr>
        <w:t xml:space="preserve"> the last few years. </w:t>
      </w:r>
    </w:p>
    <w:p w:rsidR="00256771"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One approach used by several central banks has been </w:t>
      </w:r>
      <w:r w:rsidR="003631F4">
        <w:rPr>
          <w:rFonts w:asciiTheme="minorHAnsi" w:hAnsiTheme="minorHAnsi" w:cs="Courier New"/>
        </w:rPr>
        <w:t>“forward guidance” ---</w:t>
      </w:r>
      <w:r w:rsidRPr="00907D92">
        <w:rPr>
          <w:rFonts w:asciiTheme="minorHAnsi" w:hAnsiTheme="minorHAnsi" w:cs="Courier New"/>
        </w:rPr>
        <w:t xml:space="preserve"> indications by the central bank that interest rates will remain low in the future</w:t>
      </w:r>
      <w:r w:rsidR="003631F4">
        <w:rPr>
          <w:rFonts w:asciiTheme="minorHAnsi" w:hAnsiTheme="minorHAnsi" w:cs="Courier New"/>
        </w:rPr>
        <w:t>,</w:t>
      </w:r>
      <w:r w:rsidRPr="00907D92">
        <w:rPr>
          <w:rFonts w:asciiTheme="minorHAnsi" w:hAnsiTheme="minorHAnsi" w:cs="Courier New"/>
        </w:rPr>
        <w:t xml:space="preserve"> as a substitute for further immediate interest</w:t>
      </w:r>
      <w:r w:rsidR="003631F4">
        <w:rPr>
          <w:rFonts w:asciiTheme="minorHAnsi" w:hAnsiTheme="minorHAnsi" w:cs="Courier New"/>
        </w:rPr>
        <w:t>-</w:t>
      </w:r>
      <w:r w:rsidRPr="00907D92">
        <w:rPr>
          <w:rFonts w:asciiTheme="minorHAnsi" w:hAnsiTheme="minorHAnsi" w:cs="Courier New"/>
        </w:rPr>
        <w:t>rate cuts.  Such announcements do seem to have been able to influence market expectations about future short-term rates</w:t>
      </w:r>
      <w:r w:rsidR="003631F4">
        <w:rPr>
          <w:rFonts w:asciiTheme="minorHAnsi" w:hAnsiTheme="minorHAnsi" w:cs="Courier New"/>
        </w:rPr>
        <w:t>, and hence</w:t>
      </w:r>
      <w:r w:rsidRPr="00907D92">
        <w:rPr>
          <w:rFonts w:asciiTheme="minorHAnsi" w:hAnsiTheme="minorHAnsi" w:cs="Courier New"/>
        </w:rPr>
        <w:t xml:space="preserve"> to influence longer-term interest rates and other asset prices. </w:t>
      </w:r>
      <w:r w:rsidR="003631F4">
        <w:rPr>
          <w:rFonts w:asciiTheme="minorHAnsi" w:hAnsiTheme="minorHAnsi" w:cs="Courier New"/>
        </w:rPr>
        <w:t xml:space="preserve"> </w:t>
      </w:r>
      <w:r w:rsidRPr="00907D92">
        <w:rPr>
          <w:rFonts w:asciiTheme="minorHAnsi" w:hAnsiTheme="minorHAnsi" w:cs="Courier New"/>
        </w:rPr>
        <w:t>But important questions remain about the form that such forward guidance should best take</w:t>
      </w:r>
      <w:r w:rsidR="003631F4">
        <w:rPr>
          <w:rFonts w:asciiTheme="minorHAnsi" w:hAnsiTheme="minorHAnsi" w:cs="Courier New"/>
        </w:rPr>
        <w:t>,</w:t>
      </w:r>
      <w:r w:rsidRPr="00907D92">
        <w:rPr>
          <w:rFonts w:asciiTheme="minorHAnsi" w:hAnsiTheme="minorHAnsi" w:cs="Courier New"/>
        </w:rPr>
        <w:t xml:space="preserve"> and about how the existence of such statements should constrain subsequent policy decisions.  </w:t>
      </w:r>
    </w:p>
    <w:p w:rsidR="00BE304F" w:rsidRPr="00907D92" w:rsidRDefault="00BE304F" w:rsidP="005548F8">
      <w:pPr>
        <w:widowControl w:val="0"/>
        <w:suppressAutoHyphens/>
        <w:spacing w:line="480" w:lineRule="auto"/>
        <w:ind w:firstLine="720"/>
        <w:rPr>
          <w:rFonts w:asciiTheme="minorHAnsi" w:hAnsiTheme="minorHAnsi" w:cs="Courier New"/>
        </w:rPr>
      </w:pPr>
      <w:r w:rsidRPr="00907D92">
        <w:rPr>
          <w:rFonts w:asciiTheme="minorHAnsi" w:hAnsiTheme="minorHAnsi" w:cs="Courier New"/>
        </w:rPr>
        <w:t xml:space="preserve">One question is whether forward guidance should take the form of a statement about future policy </w:t>
      </w:r>
      <w:r w:rsidRPr="005548F8">
        <w:rPr>
          <w:rFonts w:asciiTheme="minorHAnsi" w:hAnsiTheme="minorHAnsi" w:cs="Courier New"/>
          <w:i/>
        </w:rPr>
        <w:t>intentions</w:t>
      </w:r>
      <w:r w:rsidR="005548F8" w:rsidRPr="005548F8">
        <w:rPr>
          <w:rFonts w:asciiTheme="minorHAnsi" w:hAnsiTheme="minorHAnsi" w:cs="Courier New"/>
          <w:i/>
        </w:rPr>
        <w:t>,</w:t>
      </w:r>
      <w:r w:rsidRPr="00907D92">
        <w:rPr>
          <w:rFonts w:asciiTheme="minorHAnsi" w:hAnsiTheme="minorHAnsi" w:cs="Courier New"/>
        </w:rPr>
        <w:t xml:space="preserve"> or if it suffices for the central bank to offer a forecast of its likely future decisions, given the future conditions that can be anticipated at present. </w:t>
      </w:r>
      <w:r w:rsidR="005548F8">
        <w:rPr>
          <w:rFonts w:asciiTheme="minorHAnsi" w:hAnsiTheme="minorHAnsi" w:cs="Courier New"/>
        </w:rPr>
        <w:t xml:space="preserve"> </w:t>
      </w:r>
      <w:r w:rsidRPr="00907D92">
        <w:rPr>
          <w:rFonts w:asciiTheme="minorHAnsi" w:hAnsiTheme="minorHAnsi" w:cs="Courier New"/>
        </w:rPr>
        <w:t>The idea of merely offering a forecast has had a certain appeal to central bankers</w:t>
      </w:r>
      <w:r w:rsidR="005548F8">
        <w:rPr>
          <w:rFonts w:asciiTheme="minorHAnsi" w:hAnsiTheme="minorHAnsi" w:cs="Courier New"/>
        </w:rPr>
        <w:t>,</w:t>
      </w:r>
      <w:r w:rsidRPr="00907D92">
        <w:rPr>
          <w:rFonts w:asciiTheme="minorHAnsi" w:hAnsiTheme="minorHAnsi" w:cs="Courier New"/>
        </w:rPr>
        <w:t xml:space="preserve"> since it doesn’t tie the hands of </w:t>
      </w:r>
      <w:r w:rsidRPr="00907D92">
        <w:rPr>
          <w:rFonts w:asciiTheme="minorHAnsi" w:hAnsiTheme="minorHAnsi" w:cs="Courier New"/>
        </w:rPr>
        <w:lastRenderedPageBreak/>
        <w:t>the future policy committee</w:t>
      </w:r>
      <w:r w:rsidR="005548F8">
        <w:rPr>
          <w:rFonts w:asciiTheme="minorHAnsi" w:hAnsiTheme="minorHAnsi" w:cs="Courier New"/>
        </w:rPr>
        <w:t>. Unfortunately, there is</w:t>
      </w:r>
      <w:r w:rsidRPr="00907D92">
        <w:rPr>
          <w:rFonts w:asciiTheme="minorHAnsi" w:hAnsiTheme="minorHAnsi" w:cs="Courier New"/>
        </w:rPr>
        <w:t xml:space="preserve"> no obvious reason for a mere forecast to be effective in stimulating demand. </w:t>
      </w:r>
    </w:p>
    <w:p w:rsidR="00BE304F" w:rsidRPr="00907D92" w:rsidRDefault="005548F8" w:rsidP="00BE304F">
      <w:pPr>
        <w:widowControl w:val="0"/>
        <w:suppressAutoHyphens/>
        <w:spacing w:line="480" w:lineRule="auto"/>
        <w:rPr>
          <w:rFonts w:asciiTheme="minorHAnsi" w:hAnsiTheme="minorHAnsi" w:cs="Courier New"/>
        </w:rPr>
      </w:pPr>
      <w:r>
        <w:rPr>
          <w:rFonts w:asciiTheme="minorHAnsi" w:hAnsiTheme="minorHAnsi" w:cs="Courier New"/>
        </w:rPr>
        <w:tab/>
      </w:r>
      <w:r w:rsidR="00BE304F" w:rsidRPr="00907D92">
        <w:rPr>
          <w:rFonts w:asciiTheme="minorHAnsi" w:hAnsiTheme="minorHAnsi" w:cs="Courier New"/>
        </w:rPr>
        <w:t xml:space="preserve">In order for a central bank forecast of future interest rates to change market expectations, it would have either to reveal new information about likely future conditions, or new information about the central bank’s future policy reaction function.  But convincing people that interest rates will remain low for longer than they had previously expected, either because the economic recovery will be slower than previously expected or because deflation is coming, and not because of any change in the central bank’s reaction function, should be expected to have a </w:t>
      </w:r>
      <w:proofErr w:type="spellStart"/>
      <w:r w:rsidR="00BE304F" w:rsidRPr="00907D92">
        <w:rPr>
          <w:rFonts w:asciiTheme="minorHAnsi" w:hAnsiTheme="minorHAnsi" w:cs="Courier New"/>
        </w:rPr>
        <w:t>contractionary</w:t>
      </w:r>
      <w:proofErr w:type="spellEnd"/>
      <w:r w:rsidR="00BE304F" w:rsidRPr="00907D92">
        <w:rPr>
          <w:rFonts w:asciiTheme="minorHAnsi" w:hAnsiTheme="minorHAnsi" w:cs="Courier New"/>
        </w:rPr>
        <w:t xml:space="preserve"> rather than an expansionary effect on current expenditure.</w:t>
      </w:r>
      <w:r>
        <w:rPr>
          <w:rStyle w:val="FootnoteReference"/>
          <w:rFonts w:asciiTheme="minorHAnsi" w:hAnsiTheme="minorHAnsi" w:cs="Courier New"/>
        </w:rPr>
        <w:footnoteReference w:id="5"/>
      </w:r>
      <w:r w:rsidR="00BE304F" w:rsidRPr="00907D92">
        <w:rPr>
          <w:rFonts w:asciiTheme="minorHAnsi" w:hAnsiTheme="minorHAnsi" w:cs="Courier New"/>
        </w:rPr>
        <w:t xml:space="preserve">  </w:t>
      </w:r>
    </w:p>
    <w:p w:rsidR="005548F8"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This is surely not the aim of forward guidance at the zero lower bound.  Hence, in order to be effective, the announcement must communicate a different view of the future reaction function, that is, of the conditions under which policy will or will not be tightened in the future</w:t>
      </w:r>
      <w:r w:rsidR="005548F8">
        <w:rPr>
          <w:rFonts w:asciiTheme="minorHAnsi" w:hAnsiTheme="minorHAnsi" w:cs="Courier New"/>
        </w:rPr>
        <w:t>.</w:t>
      </w:r>
    </w:p>
    <w:p w:rsidR="00BE304F" w:rsidRPr="00907D92" w:rsidRDefault="005548F8" w:rsidP="005548F8">
      <w:pPr>
        <w:widowControl w:val="0"/>
        <w:suppressAutoHyphens/>
        <w:spacing w:line="480" w:lineRule="auto"/>
        <w:ind w:firstLine="720"/>
        <w:rPr>
          <w:rFonts w:asciiTheme="minorHAnsi" w:hAnsiTheme="minorHAnsi" w:cs="Courier New"/>
        </w:rPr>
      </w:pPr>
      <w:r>
        <w:rPr>
          <w:rFonts w:asciiTheme="minorHAnsi" w:hAnsiTheme="minorHAnsi" w:cs="Courier New"/>
        </w:rPr>
        <w:t>B</w:t>
      </w:r>
      <w:r w:rsidR="00BE304F" w:rsidRPr="00907D92">
        <w:rPr>
          <w:rFonts w:asciiTheme="minorHAnsi" w:hAnsiTheme="minorHAnsi" w:cs="Courier New"/>
        </w:rPr>
        <w:t>ut if this is the goal, a mere forecast of future interest rates is not</w:t>
      </w:r>
      <w:r>
        <w:rPr>
          <w:rFonts w:asciiTheme="minorHAnsi" w:hAnsiTheme="minorHAnsi" w:cs="Courier New"/>
        </w:rPr>
        <w:t xml:space="preserve"> </w:t>
      </w:r>
      <w:r w:rsidR="00BE304F" w:rsidRPr="00907D92">
        <w:rPr>
          <w:rFonts w:asciiTheme="minorHAnsi" w:hAnsiTheme="minorHAnsi" w:cs="Courier New"/>
        </w:rPr>
        <w:t xml:space="preserve">the most effective way to change expectations. </w:t>
      </w:r>
      <w:r>
        <w:rPr>
          <w:rFonts w:asciiTheme="minorHAnsi" w:hAnsiTheme="minorHAnsi" w:cs="Courier New"/>
        </w:rPr>
        <w:t xml:space="preserve"> </w:t>
      </w:r>
      <w:r w:rsidR="00BE304F" w:rsidRPr="00907D92">
        <w:rPr>
          <w:rFonts w:asciiTheme="minorHAnsi" w:hAnsiTheme="minorHAnsi" w:cs="Courier New"/>
        </w:rPr>
        <w:t>If a central bank intends to conduct policy later in a way that</w:t>
      </w:r>
      <w:r>
        <w:rPr>
          <w:rFonts w:asciiTheme="minorHAnsi" w:hAnsiTheme="minorHAnsi" w:cs="Courier New"/>
        </w:rPr>
        <w:t xml:space="preserve"> is</w:t>
      </w:r>
      <w:r w:rsidR="00BE304F" w:rsidRPr="00907D92">
        <w:rPr>
          <w:rFonts w:asciiTheme="minorHAnsi" w:hAnsiTheme="minorHAnsi" w:cs="Courier New"/>
        </w:rPr>
        <w:t xml:space="preserve"> different from what people in the markets would already expect, then it should seek to communicate that intention</w:t>
      </w:r>
      <w:r>
        <w:rPr>
          <w:rFonts w:asciiTheme="minorHAnsi" w:hAnsiTheme="minorHAnsi" w:cs="Courier New"/>
        </w:rPr>
        <w:t>,</w:t>
      </w:r>
      <w:r w:rsidR="00BE304F" w:rsidRPr="00907D92">
        <w:rPr>
          <w:rFonts w:asciiTheme="minorHAnsi" w:hAnsiTheme="minorHAnsi" w:cs="Courier New"/>
        </w:rPr>
        <w:t xml:space="preserve"> by talking </w:t>
      </w:r>
      <w:r>
        <w:rPr>
          <w:rFonts w:asciiTheme="minorHAnsi" w:hAnsiTheme="minorHAnsi" w:cs="Courier New"/>
        </w:rPr>
        <w:t xml:space="preserve">directly </w:t>
      </w:r>
      <w:r w:rsidR="00BE304F" w:rsidRPr="00907D92">
        <w:rPr>
          <w:rFonts w:asciiTheme="minorHAnsi" w:hAnsiTheme="minorHAnsi" w:cs="Courier New"/>
        </w:rPr>
        <w:t xml:space="preserve">about how future policy decisions will be made. </w:t>
      </w:r>
    </w:p>
    <w:p w:rsidR="00BE304F" w:rsidRPr="00907D92" w:rsidRDefault="005548F8" w:rsidP="00BE304F">
      <w:pPr>
        <w:widowControl w:val="0"/>
        <w:suppressAutoHyphens/>
        <w:spacing w:line="480" w:lineRule="auto"/>
        <w:rPr>
          <w:rFonts w:asciiTheme="minorHAnsi" w:hAnsiTheme="minorHAnsi" w:cs="Courier New"/>
        </w:rPr>
      </w:pPr>
      <w:r>
        <w:rPr>
          <w:rFonts w:asciiTheme="minorHAnsi" w:hAnsiTheme="minorHAnsi" w:cs="Courier New"/>
        </w:rPr>
        <w:tab/>
      </w:r>
      <w:r w:rsidR="00BE304F" w:rsidRPr="00907D92">
        <w:rPr>
          <w:rFonts w:asciiTheme="minorHAnsi" w:hAnsiTheme="minorHAnsi" w:cs="Courier New"/>
        </w:rPr>
        <w:t>What kind of statements about future policy decisions would be desirable if that were one’s aim?  Recently, several central banks have made statements about specific dates until which the policy rate is expected to remain at its lower bound</w:t>
      </w:r>
      <w:r>
        <w:rPr>
          <w:rFonts w:asciiTheme="minorHAnsi" w:hAnsiTheme="minorHAnsi" w:cs="Courier New"/>
        </w:rPr>
        <w:t>. But</w:t>
      </w:r>
      <w:r w:rsidR="00BE304F" w:rsidRPr="00907D92">
        <w:rPr>
          <w:rFonts w:asciiTheme="minorHAnsi" w:hAnsiTheme="minorHAnsi" w:cs="Courier New"/>
        </w:rPr>
        <w:t xml:space="preserve"> while traders and financial markets are certainly interested in hearing about such dates, I don’t think that a date-based approach makes sense as a way of communicating about future policy intentions.  It would not </w:t>
      </w:r>
      <w:r w:rsidR="00BE304F" w:rsidRPr="00907D92">
        <w:rPr>
          <w:rFonts w:asciiTheme="minorHAnsi" w:hAnsiTheme="minorHAnsi" w:cs="Courier New"/>
        </w:rPr>
        <w:lastRenderedPageBreak/>
        <w:t xml:space="preserve">make sense, after all, for a central bank to actually bind itself not to consider raising rates before a specific date as far as two years in the future regardless of what may occur in the interim. </w:t>
      </w:r>
      <w:r>
        <w:rPr>
          <w:rFonts w:asciiTheme="minorHAnsi" w:hAnsiTheme="minorHAnsi" w:cs="Courier New"/>
        </w:rPr>
        <w:t>Hence it i</w:t>
      </w:r>
      <w:r w:rsidR="00BE304F" w:rsidRPr="00907D92">
        <w:rPr>
          <w:rFonts w:asciiTheme="minorHAnsi" w:hAnsiTheme="minorHAnsi" w:cs="Courier New"/>
        </w:rPr>
        <w:t xml:space="preserve">s hard for date-based forward guidance to be understood as a genuine communication of policy intentions rather than as a mere forecast.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A better approach will instead specify economic conditions that must be reached in order for it to be appropriate to raise the policy rate.  Such a statement should allow market participants to form judgments about the likely length of time for which low rates should continue, but it will imply that the actual lift off date would depend on future outcomes, as indeed it should.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The recent move </w:t>
      </w:r>
      <w:r w:rsidR="009A0473">
        <w:rPr>
          <w:rFonts w:asciiTheme="minorHAnsi" w:hAnsiTheme="minorHAnsi" w:cs="Courier New"/>
        </w:rPr>
        <w:t xml:space="preserve">of the </w:t>
      </w:r>
      <w:r w:rsidRPr="00907D92">
        <w:rPr>
          <w:rFonts w:asciiTheme="minorHAnsi" w:hAnsiTheme="minorHAnsi" w:cs="Courier New"/>
        </w:rPr>
        <w:t xml:space="preserve">U.S. Federal Open Market Committee to replace date-based forward guidance by explicit numerical thresholds for economic indicators is a desirable step, in my view.  The thresholds, however, have had to be determined on an </w:t>
      </w:r>
      <w:r w:rsidRPr="009A0473">
        <w:rPr>
          <w:rFonts w:asciiTheme="minorHAnsi" w:hAnsiTheme="minorHAnsi" w:cs="Courier New"/>
          <w:i/>
        </w:rPr>
        <w:t>ad hoc</w:t>
      </w:r>
      <w:r w:rsidRPr="00907D92">
        <w:rPr>
          <w:rFonts w:asciiTheme="minorHAnsi" w:hAnsiTheme="minorHAnsi" w:cs="Courier New"/>
        </w:rPr>
        <w:t xml:space="preserve"> basis</w:t>
      </w:r>
      <w:r w:rsidR="009A0473">
        <w:rPr>
          <w:rFonts w:asciiTheme="minorHAnsi" w:hAnsiTheme="minorHAnsi" w:cs="Courier New"/>
        </w:rPr>
        <w:t>,</w:t>
      </w:r>
      <w:r w:rsidRPr="00907D92">
        <w:rPr>
          <w:rFonts w:asciiTheme="minorHAnsi" w:hAnsiTheme="minorHAnsi" w:cs="Courier New"/>
        </w:rPr>
        <w:t xml:space="preserve"> and don’t obviously follow from previo</w:t>
      </w:r>
      <w:r w:rsidR="009A0473">
        <w:rPr>
          <w:rFonts w:asciiTheme="minorHAnsi" w:hAnsiTheme="minorHAnsi" w:cs="Courier New"/>
        </w:rPr>
        <w:t>usly announced policy targets. Nor do they</w:t>
      </w:r>
      <w:r w:rsidRPr="00907D92">
        <w:rPr>
          <w:rFonts w:asciiTheme="minorHAnsi" w:hAnsiTheme="minorHAnsi" w:cs="Courier New"/>
        </w:rPr>
        <w:t xml:space="preserve"> indicate the policy that one should expect the FOMC to follow after the current anomalous period.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Under the version of flexible inflation targeting that I’ve just proposed</w:t>
      </w:r>
      <w:r w:rsidR="009A0473">
        <w:rPr>
          <w:rFonts w:asciiTheme="minorHAnsi" w:hAnsiTheme="minorHAnsi" w:cs="Courier New"/>
        </w:rPr>
        <w:t>,</w:t>
      </w:r>
      <w:r w:rsidRPr="00907D92">
        <w:rPr>
          <w:rFonts w:asciiTheme="minorHAnsi" w:hAnsiTheme="minorHAnsi" w:cs="Courier New"/>
        </w:rPr>
        <w:t xml:space="preserve"> instead, the criterion for </w:t>
      </w:r>
      <w:r w:rsidR="009A0473">
        <w:rPr>
          <w:rFonts w:asciiTheme="minorHAnsi" w:hAnsiTheme="minorHAnsi" w:cs="Courier New"/>
        </w:rPr>
        <w:t>“</w:t>
      </w:r>
      <w:r w:rsidRPr="00907D92">
        <w:rPr>
          <w:rFonts w:asciiTheme="minorHAnsi" w:hAnsiTheme="minorHAnsi" w:cs="Courier New"/>
        </w:rPr>
        <w:t>liftoff</w:t>
      </w:r>
      <w:r w:rsidR="009A0473">
        <w:rPr>
          <w:rFonts w:asciiTheme="minorHAnsi" w:hAnsiTheme="minorHAnsi" w:cs="Courier New"/>
        </w:rPr>
        <w:t>”</w:t>
      </w:r>
      <w:r w:rsidRPr="00907D92">
        <w:rPr>
          <w:rFonts w:asciiTheme="minorHAnsi" w:hAnsiTheme="minorHAnsi" w:cs="Courier New"/>
        </w:rPr>
        <w:t xml:space="preserve"> from the zero lower bound could follow from the same target criterion that guides policy decisions at other times.  A central bank that seeks to use its policy instruments to keep nominal GDP on a certain, steady growth path could also, when the zero lower bound makes it unable to prevent a sustained shortfall of nominal GDP relative to the target path, commit itself to maintain unusual policy accommodation until nominal GDP can be brought back to that target path</w:t>
      </w:r>
      <w:r w:rsidR="009A0473">
        <w:rPr>
          <w:rFonts w:asciiTheme="minorHAnsi" w:hAnsiTheme="minorHAnsi" w:cs="Courier New"/>
        </w:rPr>
        <w:t>,</w:t>
      </w:r>
      <w:r w:rsidRPr="00907D92">
        <w:rPr>
          <w:rFonts w:asciiTheme="minorHAnsi" w:hAnsiTheme="minorHAnsi" w:cs="Courier New"/>
        </w:rPr>
        <w:t xml:space="preserve"> even though this would mean seeking higher than average </w:t>
      </w:r>
      <w:r w:rsidRPr="00907D92">
        <w:rPr>
          <w:rFonts w:asciiTheme="minorHAnsi" w:hAnsiTheme="minorHAnsi" w:cs="Courier New"/>
        </w:rPr>
        <w:lastRenderedPageBreak/>
        <w:t>nominal growth during a transitional period.</w:t>
      </w:r>
      <w:r w:rsidR="009A0473">
        <w:rPr>
          <w:rStyle w:val="FootnoteReference"/>
          <w:rFonts w:asciiTheme="minorHAnsi" w:hAnsiTheme="minorHAnsi" w:cs="Courier New"/>
        </w:rPr>
        <w:footnoteReference w:id="6"/>
      </w:r>
      <w:r w:rsidRPr="00907D92">
        <w:rPr>
          <w:rFonts w:asciiTheme="minorHAnsi" w:hAnsiTheme="minorHAnsi" w:cs="Courier New"/>
        </w:rPr>
        <w:t xml:space="preserve">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r>
      <w:r w:rsidR="00275910">
        <w:rPr>
          <w:rFonts w:asciiTheme="minorHAnsi" w:hAnsiTheme="minorHAnsi" w:cs="Courier New"/>
        </w:rPr>
        <w:t>An approach of this kind to</w:t>
      </w:r>
      <w:r w:rsidRPr="00907D92">
        <w:rPr>
          <w:rFonts w:asciiTheme="minorHAnsi" w:hAnsiTheme="minorHAnsi" w:cs="Courier New"/>
        </w:rPr>
        <w:t xml:space="preserve"> forward guidance during a zero lower bound episode would have two advantages over the </w:t>
      </w:r>
      <w:r w:rsidRPr="00275910">
        <w:rPr>
          <w:rFonts w:asciiTheme="minorHAnsi" w:hAnsiTheme="minorHAnsi" w:cs="Courier New"/>
          <w:i/>
        </w:rPr>
        <w:t>ad hoc</w:t>
      </w:r>
      <w:r w:rsidR="00275910">
        <w:rPr>
          <w:rFonts w:asciiTheme="minorHAnsi" w:hAnsiTheme="minorHAnsi" w:cs="Courier New"/>
        </w:rPr>
        <w:t xml:space="preserve"> approach</w:t>
      </w:r>
      <w:r w:rsidRPr="00907D92">
        <w:rPr>
          <w:rFonts w:asciiTheme="minorHAnsi" w:hAnsiTheme="minorHAnsi" w:cs="Courier New"/>
        </w:rPr>
        <w:t>.  First, it would provide an explanation for pursuing unusually aggressive policies in the aftermath of a zero lower bound episode</w:t>
      </w:r>
      <w:r w:rsidR="00275910">
        <w:rPr>
          <w:rFonts w:asciiTheme="minorHAnsi" w:hAnsiTheme="minorHAnsi" w:cs="Courier New"/>
        </w:rPr>
        <w:t>,</w:t>
      </w:r>
      <w:r w:rsidRPr="00907D92">
        <w:rPr>
          <w:rFonts w:asciiTheme="minorHAnsi" w:hAnsiTheme="minorHAnsi" w:cs="Courier New"/>
        </w:rPr>
        <w:t xml:space="preserve"> even as monetary stimulus begins to have effects</w:t>
      </w:r>
      <w:r w:rsidR="00275910">
        <w:rPr>
          <w:rFonts w:asciiTheme="minorHAnsi" w:hAnsiTheme="minorHAnsi" w:cs="Courier New"/>
        </w:rPr>
        <w:t>,</w:t>
      </w:r>
      <w:r w:rsidRPr="00907D92">
        <w:rPr>
          <w:rFonts w:asciiTheme="minorHAnsi" w:hAnsiTheme="minorHAnsi" w:cs="Courier New"/>
        </w:rPr>
        <w:t xml:space="preserve"> and it would do this in a way that should not create doubts about the cumulative increase in prices that might oc</w:t>
      </w:r>
      <w:r w:rsidR="00275910">
        <w:rPr>
          <w:rFonts w:asciiTheme="minorHAnsi" w:hAnsiTheme="minorHAnsi" w:cs="Courier New"/>
        </w:rPr>
        <w:t>cur before the policy has ended --- for t</w:t>
      </w:r>
      <w:r w:rsidRPr="00907D92">
        <w:rPr>
          <w:rFonts w:asciiTheme="minorHAnsi" w:hAnsiTheme="minorHAnsi" w:cs="Courier New"/>
        </w:rPr>
        <w:t>he existence of a target path for the level of nominal GDP</w:t>
      </w:r>
      <w:r w:rsidR="00275910">
        <w:rPr>
          <w:rFonts w:asciiTheme="minorHAnsi" w:hAnsiTheme="minorHAnsi" w:cs="Courier New"/>
        </w:rPr>
        <w:t>,</w:t>
      </w:r>
      <w:r w:rsidRPr="00907D92">
        <w:rPr>
          <w:rFonts w:asciiTheme="minorHAnsi" w:hAnsiTheme="minorHAnsi" w:cs="Courier New"/>
        </w:rPr>
        <w:t xml:space="preserve"> and a target that has not been raised as a result of the crisis, implies that nominal growth should indeed be capped.  And the pursuit of such a temporary policy would remain perfectly consistent with a stated intention to pursue </w:t>
      </w:r>
      <w:r w:rsidR="00E00271">
        <w:rPr>
          <w:rFonts w:asciiTheme="minorHAnsi" w:hAnsiTheme="minorHAnsi" w:cs="Courier New"/>
        </w:rPr>
        <w:t>a subsequent approach to policy ---</w:t>
      </w:r>
      <w:r w:rsidRPr="00907D92">
        <w:rPr>
          <w:rFonts w:asciiTheme="minorHAnsi" w:hAnsiTheme="minorHAnsi" w:cs="Courier New"/>
        </w:rPr>
        <w:t xml:space="preserve"> namely keeping nom</w:t>
      </w:r>
      <w:r w:rsidR="00E00271">
        <w:rPr>
          <w:rFonts w:asciiTheme="minorHAnsi" w:hAnsiTheme="minorHAnsi" w:cs="Courier New"/>
        </w:rPr>
        <w:t xml:space="preserve">inal GDP near that target path ---- </w:t>
      </w:r>
      <w:r w:rsidRPr="00907D92">
        <w:rPr>
          <w:rFonts w:asciiTheme="minorHAnsi" w:hAnsiTheme="minorHAnsi" w:cs="Courier New"/>
        </w:rPr>
        <w:t>that should once again deliver an average inflation rate near the long</w:t>
      </w:r>
      <w:r w:rsidR="00E00271">
        <w:rPr>
          <w:rFonts w:asciiTheme="minorHAnsi" w:hAnsiTheme="minorHAnsi" w:cs="Courier New"/>
        </w:rPr>
        <w:t>-</w:t>
      </w:r>
      <w:r w:rsidRPr="00907D92">
        <w:rPr>
          <w:rFonts w:asciiTheme="minorHAnsi" w:hAnsiTheme="minorHAnsi" w:cs="Courier New"/>
        </w:rPr>
        <w:t xml:space="preserve">run inflation target.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The second advantage that I see is that if such a policy were to be expected to be followed as soon as the zero lower bound is reached, such </w:t>
      </w:r>
      <w:proofErr w:type="gramStart"/>
      <w:r w:rsidRPr="00907D92">
        <w:rPr>
          <w:rFonts w:asciiTheme="minorHAnsi" w:hAnsiTheme="minorHAnsi" w:cs="Courier New"/>
        </w:rPr>
        <w:t>an anticipation</w:t>
      </w:r>
      <w:proofErr w:type="gramEnd"/>
      <w:r w:rsidRPr="00907D92">
        <w:rPr>
          <w:rFonts w:asciiTheme="minorHAnsi" w:hAnsiTheme="minorHAnsi" w:cs="Courier New"/>
        </w:rPr>
        <w:t xml:space="preserve"> should have a stabilizing effect, reducing the distortions associated with the zero lower bound on interest rates.  If a decline in nominal GDP growth owing to an inability to cut the policy rate below the zero lower bound were expected to automatically imply faster nominal GDP growth later to undo the shortfall, this anticipation should reduce the size of that initial shortfall.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I’ve said </w:t>
      </w:r>
      <w:r w:rsidR="00883600">
        <w:rPr>
          <w:rFonts w:asciiTheme="minorHAnsi" w:hAnsiTheme="minorHAnsi" w:cs="Courier New"/>
        </w:rPr>
        <w:t>earlier</w:t>
      </w:r>
      <w:r w:rsidRPr="00907D92">
        <w:rPr>
          <w:rFonts w:asciiTheme="minorHAnsi" w:hAnsiTheme="minorHAnsi" w:cs="Courier New"/>
        </w:rPr>
        <w:t xml:space="preserve"> that I believe that confidence that central banks would not allow inflation to drift permanently below their long</w:t>
      </w:r>
      <w:r w:rsidR="00883600">
        <w:rPr>
          <w:rFonts w:asciiTheme="minorHAnsi" w:hAnsiTheme="minorHAnsi" w:cs="Courier New"/>
        </w:rPr>
        <w:t>-</w:t>
      </w:r>
      <w:r w:rsidRPr="00907D92">
        <w:rPr>
          <w:rFonts w:asciiTheme="minorHAnsi" w:hAnsiTheme="minorHAnsi" w:cs="Courier New"/>
        </w:rPr>
        <w:t>run inflation targets has been a stabilizing factor in the recent crisis.  In the same way</w:t>
      </w:r>
      <w:r w:rsidR="00883600">
        <w:rPr>
          <w:rFonts w:asciiTheme="minorHAnsi" w:hAnsiTheme="minorHAnsi" w:cs="Courier New"/>
        </w:rPr>
        <w:t>,</w:t>
      </w:r>
      <w:r w:rsidRPr="00907D92">
        <w:rPr>
          <w:rFonts w:asciiTheme="minorHAnsi" w:hAnsiTheme="minorHAnsi" w:cs="Courier New"/>
        </w:rPr>
        <w:t xml:space="preserve"> I believe that had there been an already existing </w:t>
      </w:r>
      <w:r w:rsidRPr="00907D92">
        <w:rPr>
          <w:rFonts w:asciiTheme="minorHAnsi" w:hAnsiTheme="minorHAnsi" w:cs="Courier New"/>
        </w:rPr>
        <w:lastRenderedPageBreak/>
        <w:t xml:space="preserve">commitment to a nominal GDP target path, this should have been an even greater stabilizing factor.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Finally, another question raised by the recent crisis is whether central banks should have paid more attention to the growing risk</w:t>
      </w:r>
      <w:r w:rsidR="00883600">
        <w:rPr>
          <w:rFonts w:asciiTheme="minorHAnsi" w:hAnsiTheme="minorHAnsi" w:cs="Courier New"/>
        </w:rPr>
        <w:t>s</w:t>
      </w:r>
      <w:r w:rsidRPr="00907D92">
        <w:rPr>
          <w:rFonts w:asciiTheme="minorHAnsi" w:hAnsiTheme="minorHAnsi" w:cs="Courier New"/>
        </w:rPr>
        <w:t xml:space="preserve"> to financial stability before the crisis</w:t>
      </w:r>
      <w:r w:rsidR="00883600">
        <w:rPr>
          <w:rFonts w:asciiTheme="minorHAnsi" w:hAnsiTheme="minorHAnsi" w:cs="Courier New"/>
        </w:rPr>
        <w:t>. Or,</w:t>
      </w:r>
      <w:r w:rsidRPr="00907D92">
        <w:rPr>
          <w:rFonts w:asciiTheme="minorHAnsi" w:hAnsiTheme="minorHAnsi" w:cs="Courier New"/>
        </w:rPr>
        <w:t xml:space="preserve"> to pose the more practical question for us now, to what extent should central banks consider risks to financial stability when making monetary policy decisions going forward?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Certainly this issue can’t be dismissed as easily as it often was before the crisis.  A popular argument then was that it was difficult to be sure a bubble was forming before it burst, and that it was therefore more practical not to consider the question until after the crash</w:t>
      </w:r>
      <w:r w:rsidR="008C30F0">
        <w:rPr>
          <w:rFonts w:asciiTheme="minorHAnsi" w:hAnsiTheme="minorHAnsi" w:cs="Courier New"/>
        </w:rPr>
        <w:t>,</w:t>
      </w:r>
      <w:r w:rsidRPr="00907D92">
        <w:rPr>
          <w:rFonts w:asciiTheme="minorHAnsi" w:hAnsiTheme="minorHAnsi" w:cs="Courier New"/>
        </w:rPr>
        <w:t xml:space="preserve"> and use monetary policy then to deal with the consequences of the crash.  But</w:t>
      </w:r>
      <w:r w:rsidR="008C30F0">
        <w:rPr>
          <w:rFonts w:asciiTheme="minorHAnsi" w:hAnsiTheme="minorHAnsi" w:cs="Courier New"/>
        </w:rPr>
        <w:t xml:space="preserve"> </w:t>
      </w:r>
      <w:r w:rsidRPr="00907D92">
        <w:rPr>
          <w:rFonts w:asciiTheme="minorHAnsi" w:hAnsiTheme="minorHAnsi" w:cs="Courier New"/>
        </w:rPr>
        <w:t>surely recent events have dented our confidence about how easy it</w:t>
      </w:r>
      <w:r w:rsidR="008C30F0">
        <w:rPr>
          <w:rFonts w:asciiTheme="minorHAnsi" w:hAnsiTheme="minorHAnsi" w:cs="Courier New"/>
        </w:rPr>
        <w:t xml:space="preserve"> is</w:t>
      </w:r>
      <w:r w:rsidRPr="00907D92">
        <w:rPr>
          <w:rFonts w:asciiTheme="minorHAnsi" w:hAnsiTheme="minorHAnsi" w:cs="Courier New"/>
        </w:rPr>
        <w:t xml:space="preserve"> to </w:t>
      </w:r>
      <w:r w:rsidR="008C30F0">
        <w:rPr>
          <w:rFonts w:asciiTheme="minorHAnsi" w:hAnsiTheme="minorHAnsi" w:cs="Courier New"/>
        </w:rPr>
        <w:t>“</w:t>
      </w:r>
      <w:r w:rsidRPr="00907D92">
        <w:rPr>
          <w:rFonts w:asciiTheme="minorHAnsi" w:hAnsiTheme="minorHAnsi" w:cs="Courier New"/>
        </w:rPr>
        <w:t>mop up after the crash</w:t>
      </w:r>
      <w:r w:rsidR="008C30F0">
        <w:rPr>
          <w:rFonts w:asciiTheme="minorHAnsi" w:hAnsiTheme="minorHAnsi" w:cs="Courier New"/>
        </w:rPr>
        <w:t>”</w:t>
      </w:r>
      <w:r w:rsidRPr="00907D92">
        <w:rPr>
          <w:rFonts w:asciiTheme="minorHAnsi" w:hAnsiTheme="minorHAnsi" w:cs="Courier New"/>
        </w:rPr>
        <w:t xml:space="preserve"> with the tools actually available to central banks.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t>It therefore makes sense going forward to seek to assess potential risks to financial stability before they grow too large, as difficult as that undoubtedly will be.  This does not, however, mean that monetary policy should be the only line of defense.  To say that monetary policy might have some capacity to restrain the growth of dangerous degrees of</w:t>
      </w:r>
      <w:r w:rsidR="008C30F0">
        <w:rPr>
          <w:rFonts w:asciiTheme="minorHAnsi" w:hAnsiTheme="minorHAnsi" w:cs="Courier New"/>
        </w:rPr>
        <w:t xml:space="preserve"> leverage doesn’t imply that no</w:t>
      </w:r>
      <w:r w:rsidRPr="00907D92">
        <w:rPr>
          <w:rFonts w:asciiTheme="minorHAnsi" w:hAnsiTheme="minorHAnsi" w:cs="Courier New"/>
        </w:rPr>
        <w:t xml:space="preserve"> other measures to restrain such developments should be needed</w:t>
      </w:r>
      <w:r w:rsidR="008C30F0">
        <w:rPr>
          <w:rFonts w:asciiTheme="minorHAnsi" w:hAnsiTheme="minorHAnsi" w:cs="Courier New"/>
        </w:rPr>
        <w:t>,</w:t>
      </w:r>
      <w:r w:rsidRPr="00907D92">
        <w:rPr>
          <w:rFonts w:asciiTheme="minorHAnsi" w:hAnsiTheme="minorHAnsi" w:cs="Courier New"/>
        </w:rPr>
        <w:t xml:space="preserve"> if only we had a sound monetary policy. </w:t>
      </w:r>
    </w:p>
    <w:p w:rsidR="00BE304F" w:rsidRPr="00907D92" w:rsidRDefault="00BE304F" w:rsidP="00BE304F">
      <w:pPr>
        <w:widowControl w:val="0"/>
        <w:suppressAutoHyphens/>
        <w:spacing w:line="480" w:lineRule="auto"/>
        <w:rPr>
          <w:rFonts w:asciiTheme="minorHAnsi" w:hAnsiTheme="minorHAnsi" w:cs="Courier New"/>
        </w:rPr>
      </w:pPr>
      <w:r w:rsidRPr="00907D92">
        <w:rPr>
          <w:rFonts w:asciiTheme="minorHAnsi" w:hAnsiTheme="minorHAnsi" w:cs="Courier New"/>
        </w:rPr>
        <w:tab/>
      </w:r>
      <w:proofErr w:type="gramStart"/>
      <w:r w:rsidRPr="00907D92">
        <w:rPr>
          <w:rFonts w:asciiTheme="minorHAnsi" w:hAnsiTheme="minorHAnsi" w:cs="Courier New"/>
        </w:rPr>
        <w:t>Using monetary policy for this purpose, even under the assumption that it could be fully effective, would surely have costs in terms of decreasing the extent to which monetary policy can simultaneously achieve its usual stabilization objectives.</w:t>
      </w:r>
      <w:proofErr w:type="gramEnd"/>
      <w:r w:rsidRPr="00907D92">
        <w:rPr>
          <w:rFonts w:asciiTheme="minorHAnsi" w:hAnsiTheme="minorHAnsi" w:cs="Courier New"/>
        </w:rPr>
        <w:t xml:space="preserve">  Hence, it behooves us to seek to improve financial regulation</w:t>
      </w:r>
      <w:r w:rsidR="008C30F0">
        <w:rPr>
          <w:rFonts w:asciiTheme="minorHAnsi" w:hAnsiTheme="minorHAnsi" w:cs="Courier New"/>
        </w:rPr>
        <w:t>,</w:t>
      </w:r>
      <w:r w:rsidRPr="00907D92">
        <w:rPr>
          <w:rFonts w:asciiTheme="minorHAnsi" w:hAnsiTheme="minorHAnsi" w:cs="Courier New"/>
        </w:rPr>
        <w:t xml:space="preserve"> and to develop instruments of macroprudential policy as well.  </w:t>
      </w:r>
      <w:r w:rsidRPr="00907D92">
        <w:rPr>
          <w:rFonts w:asciiTheme="minorHAnsi" w:hAnsiTheme="minorHAnsi" w:cs="Courier New"/>
        </w:rPr>
        <w:lastRenderedPageBreak/>
        <w:t>Multiple instruments should increase the extent to which multiple objectives can simu</w:t>
      </w:r>
      <w:r w:rsidR="008C30F0">
        <w:rPr>
          <w:rFonts w:asciiTheme="minorHAnsi" w:hAnsiTheme="minorHAnsi" w:cs="Courier New"/>
        </w:rPr>
        <w:t>ltaneously be pursued, and they a</w:t>
      </w:r>
      <w:r w:rsidRPr="00907D92">
        <w:rPr>
          <w:rFonts w:asciiTheme="minorHAnsi" w:hAnsiTheme="minorHAnsi" w:cs="Courier New"/>
        </w:rPr>
        <w:t xml:space="preserve">re much to be desired in this case. </w:t>
      </w:r>
    </w:p>
    <w:p w:rsidR="00BE304F" w:rsidRPr="00907D92" w:rsidRDefault="00261E3A" w:rsidP="00BE304F">
      <w:pPr>
        <w:widowControl w:val="0"/>
        <w:suppressAutoHyphens/>
        <w:spacing w:line="480" w:lineRule="auto"/>
        <w:rPr>
          <w:rFonts w:asciiTheme="minorHAnsi" w:hAnsiTheme="minorHAnsi" w:cs="Courier New"/>
        </w:rPr>
      </w:pPr>
      <w:r>
        <w:rPr>
          <w:rFonts w:asciiTheme="minorHAnsi" w:hAnsiTheme="minorHAnsi" w:cs="Courier New"/>
        </w:rPr>
        <w:tab/>
      </w:r>
      <w:r w:rsidR="00BE304F" w:rsidRPr="00907D92">
        <w:rPr>
          <w:rFonts w:asciiTheme="minorHAnsi" w:hAnsiTheme="minorHAnsi" w:cs="Courier New"/>
        </w:rPr>
        <w:t xml:space="preserve">Still, in our current situation, without yet having these alternative policies that can be relied upon to fully eliminate the issue of controlling risks to financial stability, how should monetary policy take account of the issue?  I think one must recognize that simply tracking the outlook for measures of inflation and real activity is not, in general, going to be sufficient for sound monetary policy decisions.  It may well be that under most </w:t>
      </w:r>
      <w:proofErr w:type="gramStart"/>
      <w:r w:rsidR="00BE304F" w:rsidRPr="00907D92">
        <w:rPr>
          <w:rFonts w:asciiTheme="minorHAnsi" w:hAnsiTheme="minorHAnsi" w:cs="Courier New"/>
        </w:rPr>
        <w:t>circumstances</w:t>
      </w:r>
      <w:r>
        <w:rPr>
          <w:rFonts w:asciiTheme="minorHAnsi" w:hAnsiTheme="minorHAnsi" w:cs="Courier New"/>
        </w:rPr>
        <w:t>,</w:t>
      </w:r>
      <w:proofErr w:type="gramEnd"/>
      <w:r w:rsidR="00BE304F" w:rsidRPr="00907D92">
        <w:rPr>
          <w:rFonts w:asciiTheme="minorHAnsi" w:hAnsiTheme="minorHAnsi" w:cs="Courier New"/>
        </w:rPr>
        <w:t xml:space="preserve"> risks to financial stability will be small enough under all of the currently contemplated interest rate decisions for interest rate policy to be set purely on the basis of expected consequences for inflation and output.  But one should at least recognize the possibility of exceptions to that situation</w:t>
      </w:r>
      <w:r>
        <w:rPr>
          <w:rFonts w:asciiTheme="minorHAnsi" w:hAnsiTheme="minorHAnsi" w:cs="Courier New"/>
        </w:rPr>
        <w:t>,</w:t>
      </w:r>
      <w:r w:rsidR="00BE304F" w:rsidRPr="00907D92">
        <w:rPr>
          <w:rFonts w:asciiTheme="minorHAnsi" w:hAnsiTheme="minorHAnsi" w:cs="Courier New"/>
        </w:rPr>
        <w:t xml:space="preserve"> and keep an eye out for them. </w:t>
      </w:r>
    </w:p>
    <w:p w:rsidR="00BE304F" w:rsidRPr="00907D92" w:rsidRDefault="00261E3A" w:rsidP="00BE304F">
      <w:pPr>
        <w:widowControl w:val="0"/>
        <w:suppressAutoHyphens/>
        <w:spacing w:line="480" w:lineRule="auto"/>
        <w:rPr>
          <w:rFonts w:asciiTheme="minorHAnsi" w:hAnsiTheme="minorHAnsi" w:cs="Courier New"/>
        </w:rPr>
      </w:pPr>
      <w:r>
        <w:rPr>
          <w:rFonts w:asciiTheme="minorHAnsi" w:hAnsiTheme="minorHAnsi" w:cs="Courier New"/>
        </w:rPr>
        <w:tab/>
      </w:r>
      <w:r w:rsidR="00BE304F" w:rsidRPr="00907D92">
        <w:rPr>
          <w:rFonts w:asciiTheme="minorHAnsi" w:hAnsiTheme="minorHAnsi" w:cs="Courier New"/>
        </w:rPr>
        <w:t>This means that the proposal that interest rate policy be used to keep nominal GDP on a fixed target path</w:t>
      </w:r>
      <w:r>
        <w:rPr>
          <w:rFonts w:asciiTheme="minorHAnsi" w:hAnsiTheme="minorHAnsi" w:cs="Courier New"/>
        </w:rPr>
        <w:t xml:space="preserve"> that I’ve just been describing</w:t>
      </w:r>
      <w:r w:rsidR="00BE304F" w:rsidRPr="00907D92">
        <w:rPr>
          <w:rFonts w:asciiTheme="minorHAnsi" w:hAnsiTheme="minorHAnsi" w:cs="Courier New"/>
        </w:rPr>
        <w:t xml:space="preserve"> should not be viewed as an absolute rule.  It might well be reasonable, under some circumstances, to maintain tighter policy in order to restrain excessive growth of leverage even if this requires nominal GDP to fall below the target path.  But this would not, in my view, make the existence of a nominal GDP target path pointless.  </w:t>
      </w:r>
    </w:p>
    <w:p w:rsidR="00BE304F" w:rsidRPr="00907D92" w:rsidRDefault="00261E3A" w:rsidP="00BE304F">
      <w:pPr>
        <w:widowControl w:val="0"/>
        <w:suppressAutoHyphens/>
        <w:spacing w:line="480" w:lineRule="auto"/>
        <w:rPr>
          <w:rFonts w:asciiTheme="minorHAnsi" w:hAnsiTheme="minorHAnsi" w:cs="Courier New"/>
        </w:rPr>
      </w:pPr>
      <w:r>
        <w:rPr>
          <w:rFonts w:asciiTheme="minorHAnsi" w:hAnsiTheme="minorHAnsi" w:cs="Courier New"/>
        </w:rPr>
        <w:tab/>
      </w:r>
      <w:r w:rsidR="00BE304F" w:rsidRPr="00907D92">
        <w:rPr>
          <w:rFonts w:asciiTheme="minorHAnsi" w:hAnsiTheme="minorHAnsi" w:cs="Courier New"/>
        </w:rPr>
        <w:t>In particular, I believe that even in the case of a temporary departure from the nominal GDP target path because of financial stability concerns, it makes sense for the central bank to remain committed to eventually reach that target path again</w:t>
      </w:r>
      <w:r>
        <w:rPr>
          <w:rFonts w:asciiTheme="minorHAnsi" w:hAnsiTheme="minorHAnsi" w:cs="Courier New"/>
        </w:rPr>
        <w:t>,</w:t>
      </w:r>
      <w:r w:rsidR="00BE304F" w:rsidRPr="00907D92">
        <w:rPr>
          <w:rFonts w:asciiTheme="minorHAnsi" w:hAnsiTheme="minorHAnsi" w:cs="Courier New"/>
        </w:rPr>
        <w:t xml:space="preserve"> through a subsequent period of higher than average nominal growth to make up for the previous period of insufficient nominal </w:t>
      </w:r>
      <w:r w:rsidR="00BE304F" w:rsidRPr="00907D92">
        <w:rPr>
          <w:rFonts w:asciiTheme="minorHAnsi" w:hAnsiTheme="minorHAnsi" w:cs="Courier New"/>
        </w:rPr>
        <w:lastRenderedPageBreak/>
        <w:t>growth.</w:t>
      </w:r>
      <w:r>
        <w:rPr>
          <w:rStyle w:val="FootnoteReference"/>
          <w:rFonts w:asciiTheme="minorHAnsi" w:hAnsiTheme="minorHAnsi" w:cs="Courier New"/>
        </w:rPr>
        <w:footnoteReference w:id="7"/>
      </w:r>
      <w:r w:rsidR="00BE304F" w:rsidRPr="00907D92">
        <w:rPr>
          <w:rFonts w:asciiTheme="minorHAnsi" w:hAnsiTheme="minorHAnsi" w:cs="Courier New"/>
        </w:rPr>
        <w:t xml:space="preserve">  The argument is the same as in the case of the zero lower bound; an expectation that current undershooting of the nominal GDP target path will subsequently be compensated by a period of higher nominal GDP growth should reduce the extent to which a temporarily high policy rate causes nominal GDP to undershoot in the first place. </w:t>
      </w:r>
    </w:p>
    <w:p w:rsidR="00BE304F" w:rsidRPr="00907D92" w:rsidRDefault="00BE304F" w:rsidP="006627E7">
      <w:pPr>
        <w:widowControl w:val="0"/>
        <w:suppressAutoHyphens/>
        <w:spacing w:line="480" w:lineRule="auto"/>
        <w:rPr>
          <w:rFonts w:asciiTheme="minorHAnsi" w:hAnsiTheme="minorHAnsi" w:cs="Courier New"/>
        </w:rPr>
      </w:pPr>
      <w:r w:rsidRPr="00907D92">
        <w:rPr>
          <w:rFonts w:asciiTheme="minorHAnsi" w:hAnsiTheme="minorHAnsi" w:cs="Courier New"/>
        </w:rPr>
        <w:tab/>
        <w:t xml:space="preserve">To the extent that such anticipation effects occur, they should reduce the tension between the goals of restraining risks to financial stability on the one hand, and </w:t>
      </w:r>
      <w:r w:rsidR="006627E7">
        <w:rPr>
          <w:rFonts w:asciiTheme="minorHAnsi" w:hAnsiTheme="minorHAnsi" w:cs="Courier New"/>
        </w:rPr>
        <w:t xml:space="preserve">of maintaining </w:t>
      </w:r>
      <w:r w:rsidRPr="00907D92">
        <w:rPr>
          <w:rFonts w:asciiTheme="minorHAnsi" w:hAnsiTheme="minorHAnsi" w:cs="Courier New"/>
        </w:rPr>
        <w:t>macroeconomic st</w:t>
      </w:r>
      <w:r w:rsidR="006627E7">
        <w:rPr>
          <w:rFonts w:asciiTheme="minorHAnsi" w:hAnsiTheme="minorHAnsi" w:cs="Courier New"/>
        </w:rPr>
        <w:t xml:space="preserve">ability on the other. This is another advantage </w:t>
      </w:r>
      <w:r w:rsidRPr="00907D92">
        <w:rPr>
          <w:rFonts w:asciiTheme="minorHAnsi" w:hAnsiTheme="minorHAnsi" w:cs="Courier New"/>
        </w:rPr>
        <w:t xml:space="preserve">of modifying </w:t>
      </w:r>
      <w:r w:rsidR="006627E7">
        <w:rPr>
          <w:rFonts w:asciiTheme="minorHAnsi" w:hAnsiTheme="minorHAnsi" w:cs="Courier New"/>
        </w:rPr>
        <w:t>the</w:t>
      </w:r>
      <w:r w:rsidRPr="00907D92">
        <w:rPr>
          <w:rFonts w:asciiTheme="minorHAnsi" w:hAnsiTheme="minorHAnsi" w:cs="Courier New"/>
        </w:rPr>
        <w:t xml:space="preserve"> understanding of flexible inflation targeting in th</w:t>
      </w:r>
      <w:r w:rsidR="006627E7">
        <w:rPr>
          <w:rFonts w:asciiTheme="minorHAnsi" w:hAnsiTheme="minorHAnsi" w:cs="Courier New"/>
        </w:rPr>
        <w:t>e</w:t>
      </w:r>
      <w:r w:rsidRPr="00907D92">
        <w:rPr>
          <w:rFonts w:asciiTheme="minorHAnsi" w:hAnsiTheme="minorHAnsi" w:cs="Courier New"/>
        </w:rPr>
        <w:t xml:space="preserve"> more ambitious way that I’ve just </w:t>
      </w:r>
      <w:r w:rsidR="006627E7">
        <w:rPr>
          <w:rFonts w:asciiTheme="minorHAnsi" w:hAnsiTheme="minorHAnsi" w:cs="Courier New"/>
        </w:rPr>
        <w:t>sketched</w:t>
      </w:r>
      <w:r w:rsidRPr="00907D92">
        <w:rPr>
          <w:rFonts w:asciiTheme="minorHAnsi" w:hAnsiTheme="minorHAnsi" w:cs="Courier New"/>
        </w:rPr>
        <w:t xml:space="preserve">.  </w:t>
      </w:r>
      <w:bookmarkStart w:id="0" w:name="_GoBack"/>
      <w:bookmarkEnd w:id="0"/>
    </w:p>
    <w:p w:rsidR="00BE304F" w:rsidRDefault="00BE304F" w:rsidP="00BE304F">
      <w:pPr>
        <w:widowControl w:val="0"/>
        <w:suppressAutoHyphen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 </w:t>
      </w:r>
    </w:p>
    <w:p w:rsidR="00BE304F" w:rsidRDefault="00BE304F" w:rsidP="00BE304F">
      <w:pPr>
        <w:widowControl w:val="0"/>
        <w:suppressAutoHyphens/>
        <w:spacing w:line="480" w:lineRule="auto"/>
      </w:pPr>
      <w:r>
        <w:rPr>
          <w:rFonts w:ascii="Courier New" w:hAnsi="Courier New" w:cs="Courier New"/>
        </w:rPr>
        <w:tab/>
      </w:r>
      <w:r>
        <w:rPr>
          <w:rFonts w:ascii="Courier New" w:hAnsi="Courier New" w:cs="Courier New"/>
        </w:rPr>
        <w:tab/>
      </w:r>
    </w:p>
    <w:p w:rsidR="00796802" w:rsidRDefault="00796802" w:rsidP="00BE304F"/>
    <w:sectPr w:rsidR="00796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A6" w:rsidRDefault="00871BA6" w:rsidP="00EB5599">
      <w:r>
        <w:separator/>
      </w:r>
    </w:p>
  </w:endnote>
  <w:endnote w:type="continuationSeparator" w:id="0">
    <w:p w:rsidR="00871BA6" w:rsidRDefault="00871BA6" w:rsidP="00EB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A6" w:rsidRDefault="00871BA6" w:rsidP="00EB5599">
      <w:r>
        <w:separator/>
      </w:r>
    </w:p>
  </w:footnote>
  <w:footnote w:type="continuationSeparator" w:id="0">
    <w:p w:rsidR="00871BA6" w:rsidRDefault="00871BA6" w:rsidP="00EB5599">
      <w:r>
        <w:continuationSeparator/>
      </w:r>
    </w:p>
  </w:footnote>
  <w:footnote w:id="1">
    <w:p w:rsidR="00EB5599" w:rsidRPr="00EB5599" w:rsidRDefault="00EB5599" w:rsidP="00EB5599">
      <w:pPr>
        <w:pStyle w:val="FootnoteText"/>
        <w:rPr>
          <w:rFonts w:asciiTheme="minorHAnsi" w:hAnsiTheme="minorHAnsi"/>
        </w:rPr>
      </w:pPr>
      <w:r>
        <w:rPr>
          <w:rStyle w:val="FootnoteReference"/>
        </w:rPr>
        <w:footnoteRef/>
      </w:r>
      <w:r>
        <w:t xml:space="preserve"> </w:t>
      </w:r>
      <w:proofErr w:type="spellStart"/>
      <w:r w:rsidRPr="00EB5599">
        <w:rPr>
          <w:rFonts w:asciiTheme="minorHAnsi" w:hAnsiTheme="minorHAnsi"/>
        </w:rPr>
        <w:t>Mervyn</w:t>
      </w:r>
      <w:proofErr w:type="spellEnd"/>
      <w:r w:rsidRPr="00EB5599">
        <w:rPr>
          <w:rFonts w:asciiTheme="minorHAnsi" w:hAnsiTheme="minorHAnsi"/>
        </w:rPr>
        <w:t xml:space="preserve"> A. King</w:t>
      </w:r>
      <w:proofErr w:type="gramStart"/>
      <w:r w:rsidRPr="00EB5599">
        <w:rPr>
          <w:rFonts w:asciiTheme="minorHAnsi" w:hAnsiTheme="minorHAnsi"/>
        </w:rPr>
        <w:t>,  “</w:t>
      </w:r>
      <w:proofErr w:type="gramEnd"/>
      <w:r w:rsidRPr="00EB5599">
        <w:rPr>
          <w:rFonts w:asciiTheme="minorHAnsi" w:hAnsiTheme="minorHAnsi"/>
        </w:rPr>
        <w:t xml:space="preserve">Changes in UK Monetary Policy: Rules and Discretion in Practice,”  </w:t>
      </w:r>
      <w:r w:rsidRPr="00EB5599">
        <w:rPr>
          <w:rFonts w:asciiTheme="minorHAnsi" w:hAnsiTheme="minorHAnsi"/>
          <w:i/>
        </w:rPr>
        <w:t>Journal of Monetary Economics</w:t>
      </w:r>
      <w:r w:rsidRPr="00EB5599">
        <w:rPr>
          <w:rFonts w:asciiTheme="minorHAnsi" w:hAnsiTheme="minorHAnsi"/>
        </w:rPr>
        <w:t xml:space="preserve"> 39: 81-97 (1997).</w:t>
      </w:r>
    </w:p>
  </w:footnote>
  <w:footnote w:id="2">
    <w:p w:rsidR="00EB5599" w:rsidRPr="00E7561A" w:rsidRDefault="00EB5599">
      <w:pPr>
        <w:pStyle w:val="FootnoteText"/>
        <w:rPr>
          <w:rFonts w:asciiTheme="minorHAnsi" w:hAnsiTheme="minorHAnsi"/>
        </w:rPr>
      </w:pPr>
      <w:r>
        <w:rPr>
          <w:rStyle w:val="FootnoteReference"/>
        </w:rPr>
        <w:footnoteRef/>
      </w:r>
      <w:r>
        <w:t xml:space="preserve"> </w:t>
      </w:r>
      <w:r w:rsidRPr="00672A29">
        <w:rPr>
          <w:rFonts w:asciiTheme="minorHAnsi" w:hAnsiTheme="minorHAnsi"/>
        </w:rPr>
        <w:t xml:space="preserve">See, for example, </w:t>
      </w:r>
      <w:r w:rsidR="00672A29">
        <w:rPr>
          <w:rFonts w:asciiTheme="minorHAnsi" w:hAnsiTheme="minorHAnsi"/>
        </w:rPr>
        <w:t xml:space="preserve">Ben S. Bernanke and Frederic S. </w:t>
      </w:r>
      <w:proofErr w:type="spellStart"/>
      <w:r w:rsidR="00672A29">
        <w:rPr>
          <w:rFonts w:asciiTheme="minorHAnsi" w:hAnsiTheme="minorHAnsi"/>
        </w:rPr>
        <w:t>Mishkin</w:t>
      </w:r>
      <w:proofErr w:type="spellEnd"/>
      <w:r w:rsidR="00672A29">
        <w:rPr>
          <w:rFonts w:asciiTheme="minorHAnsi" w:hAnsiTheme="minorHAnsi"/>
        </w:rPr>
        <w:t xml:space="preserve">, “Inflation Targeting: A New Framework for Monetary Policy?” </w:t>
      </w:r>
      <w:r w:rsidR="00672A29">
        <w:rPr>
          <w:rFonts w:asciiTheme="minorHAnsi" w:hAnsiTheme="minorHAnsi"/>
          <w:i/>
        </w:rPr>
        <w:t xml:space="preserve">Journal of Economic Perspectives, </w:t>
      </w:r>
      <w:proofErr w:type="gramStart"/>
      <w:r w:rsidR="00672A29">
        <w:rPr>
          <w:rFonts w:asciiTheme="minorHAnsi" w:hAnsiTheme="minorHAnsi"/>
        </w:rPr>
        <w:t>Spring</w:t>
      </w:r>
      <w:proofErr w:type="gramEnd"/>
      <w:r w:rsidR="00672A29">
        <w:rPr>
          <w:rFonts w:asciiTheme="minorHAnsi" w:hAnsiTheme="minorHAnsi"/>
        </w:rPr>
        <w:t xml:space="preserve"> 1997, pp. 97-116; </w:t>
      </w:r>
      <w:r w:rsidRPr="00672A29">
        <w:rPr>
          <w:rFonts w:asciiTheme="minorHAnsi" w:hAnsiTheme="minorHAnsi"/>
        </w:rPr>
        <w:t xml:space="preserve">Ben S. Bernanke </w:t>
      </w:r>
      <w:r w:rsidRPr="00672A29">
        <w:rPr>
          <w:rFonts w:asciiTheme="minorHAnsi" w:hAnsiTheme="minorHAnsi"/>
          <w:i/>
        </w:rPr>
        <w:t xml:space="preserve">et al., Inflation Targeting, </w:t>
      </w:r>
      <w:r w:rsidRPr="00672A29">
        <w:rPr>
          <w:rFonts w:asciiTheme="minorHAnsi" w:hAnsiTheme="minorHAnsi"/>
        </w:rPr>
        <w:t xml:space="preserve">Princeton: Princeton University Press, 1999; </w:t>
      </w:r>
      <w:r w:rsidR="00672A29">
        <w:rPr>
          <w:rFonts w:asciiTheme="minorHAnsi" w:hAnsiTheme="minorHAnsi"/>
        </w:rPr>
        <w:t xml:space="preserve">Lars E.O. </w:t>
      </w:r>
      <w:proofErr w:type="spellStart"/>
      <w:r w:rsidR="00672A29">
        <w:rPr>
          <w:rFonts w:asciiTheme="minorHAnsi" w:hAnsiTheme="minorHAnsi"/>
        </w:rPr>
        <w:t>Svensson</w:t>
      </w:r>
      <w:proofErr w:type="spellEnd"/>
      <w:r w:rsidR="00672A29">
        <w:rPr>
          <w:rFonts w:asciiTheme="minorHAnsi" w:hAnsiTheme="minorHAnsi"/>
        </w:rPr>
        <w:t xml:space="preserve">, “Inflation Targeting: Some Extensions,” </w:t>
      </w:r>
      <w:r w:rsidR="00672A29">
        <w:rPr>
          <w:rFonts w:asciiTheme="minorHAnsi" w:hAnsiTheme="minorHAnsi"/>
          <w:i/>
        </w:rPr>
        <w:t xml:space="preserve">Scandinavian Journal of Economics </w:t>
      </w:r>
      <w:r w:rsidR="00672A29">
        <w:rPr>
          <w:rFonts w:asciiTheme="minorHAnsi" w:hAnsiTheme="minorHAnsi"/>
        </w:rPr>
        <w:t xml:space="preserve">101: 337-361 (1999); </w:t>
      </w:r>
      <w:r w:rsidR="00E7561A">
        <w:rPr>
          <w:rFonts w:asciiTheme="minorHAnsi" w:hAnsiTheme="minorHAnsi"/>
        </w:rPr>
        <w:t xml:space="preserve">and Lars E.O. </w:t>
      </w:r>
      <w:proofErr w:type="spellStart"/>
      <w:r w:rsidR="00E7561A">
        <w:rPr>
          <w:rFonts w:asciiTheme="minorHAnsi" w:hAnsiTheme="minorHAnsi"/>
        </w:rPr>
        <w:t>Svensson</w:t>
      </w:r>
      <w:proofErr w:type="spellEnd"/>
      <w:r w:rsidR="00E7561A">
        <w:rPr>
          <w:rFonts w:asciiTheme="minorHAnsi" w:hAnsiTheme="minorHAnsi"/>
        </w:rPr>
        <w:t xml:space="preserve">, “Inflation Targeting as a Monetary Policy Rule,” </w:t>
      </w:r>
      <w:r w:rsidR="00E7561A">
        <w:rPr>
          <w:rFonts w:asciiTheme="minorHAnsi" w:hAnsiTheme="minorHAnsi"/>
          <w:i/>
        </w:rPr>
        <w:t xml:space="preserve">Journal of Monetary Economics </w:t>
      </w:r>
      <w:r w:rsidR="00E7561A">
        <w:rPr>
          <w:rFonts w:asciiTheme="minorHAnsi" w:hAnsiTheme="minorHAnsi"/>
        </w:rPr>
        <w:t>43: 607-654 (1999).</w:t>
      </w:r>
    </w:p>
  </w:footnote>
  <w:footnote w:id="3">
    <w:p w:rsidR="003F1676" w:rsidRPr="003F1676" w:rsidRDefault="00905E3F" w:rsidP="003F1676">
      <w:pPr>
        <w:tabs>
          <w:tab w:val="left" w:pos="-180"/>
          <w:tab w:val="left" w:pos="0"/>
          <w:tab w:val="left" w:pos="720"/>
        </w:tabs>
        <w:rPr>
          <w:sz w:val="20"/>
          <w:szCs w:val="20"/>
        </w:rPr>
      </w:pPr>
      <w:r>
        <w:rPr>
          <w:rStyle w:val="FootnoteReference"/>
        </w:rPr>
        <w:footnoteRef/>
      </w:r>
      <w:r>
        <w:t xml:space="preserve"> </w:t>
      </w:r>
      <w:r w:rsidRPr="003F1676">
        <w:rPr>
          <w:rFonts w:asciiTheme="minorHAnsi" w:hAnsiTheme="minorHAnsi"/>
          <w:sz w:val="20"/>
          <w:szCs w:val="20"/>
        </w:rPr>
        <w:t>For further discussion of the desirability of such an intermediate “target criterion,” see Michael Woodford,</w:t>
      </w:r>
      <w:r w:rsidR="003F1676" w:rsidRPr="003F1676">
        <w:rPr>
          <w:sz w:val="20"/>
          <w:szCs w:val="20"/>
        </w:rPr>
        <w:t xml:space="preserve"> </w:t>
      </w:r>
      <w:r w:rsidR="006835A5" w:rsidRPr="003F1676">
        <w:rPr>
          <w:rFonts w:asciiTheme="minorHAnsi" w:eastAsiaTheme="minorHAnsi" w:hAnsiTheme="minorHAnsi" w:cstheme="minorBidi"/>
          <w:i/>
          <w:sz w:val="20"/>
          <w:szCs w:val="20"/>
        </w:rPr>
        <w:t>Interest and Prices: Foundations of a Theory of Monetary Policy,</w:t>
      </w:r>
      <w:r w:rsidR="006835A5" w:rsidRPr="003F1676">
        <w:rPr>
          <w:rFonts w:asciiTheme="minorHAnsi" w:eastAsiaTheme="minorHAnsi" w:hAnsiTheme="minorHAnsi" w:cstheme="minorBidi"/>
          <w:sz w:val="20"/>
          <w:szCs w:val="20"/>
        </w:rPr>
        <w:t xml:space="preserve"> Princeton: Princet</w:t>
      </w:r>
      <w:r w:rsidR="003F1676" w:rsidRPr="003F1676">
        <w:rPr>
          <w:rFonts w:asciiTheme="minorHAnsi" w:eastAsiaTheme="minorHAnsi" w:hAnsiTheme="minorHAnsi" w:cstheme="minorBidi"/>
          <w:sz w:val="20"/>
          <w:szCs w:val="20"/>
        </w:rPr>
        <w:t>on University Press, 2003, chapter</w:t>
      </w:r>
      <w:r w:rsidR="006835A5" w:rsidRPr="003F1676">
        <w:rPr>
          <w:rFonts w:asciiTheme="minorHAnsi" w:eastAsiaTheme="minorHAnsi" w:hAnsiTheme="minorHAnsi" w:cstheme="minorBidi"/>
          <w:sz w:val="20"/>
          <w:szCs w:val="20"/>
        </w:rPr>
        <w:t xml:space="preserve"> </w:t>
      </w:r>
      <w:r w:rsidR="003F1676" w:rsidRPr="003F1676">
        <w:rPr>
          <w:rFonts w:asciiTheme="minorHAnsi" w:eastAsiaTheme="minorHAnsi" w:hAnsiTheme="minorHAnsi" w:cstheme="minorBidi"/>
          <w:sz w:val="20"/>
          <w:szCs w:val="20"/>
        </w:rPr>
        <w:t xml:space="preserve">7; “The Case for Forecast Targeting as a Monetary Policy Strategy,” </w:t>
      </w:r>
      <w:r w:rsidR="003F1676" w:rsidRPr="003F1676">
        <w:rPr>
          <w:rFonts w:asciiTheme="minorHAnsi" w:eastAsiaTheme="minorHAnsi" w:hAnsiTheme="minorHAnsi" w:cstheme="minorBidi"/>
          <w:i/>
          <w:sz w:val="20"/>
          <w:szCs w:val="20"/>
        </w:rPr>
        <w:t>Journal of Economic Perspectives</w:t>
      </w:r>
      <w:r w:rsidR="003F1676" w:rsidRPr="003F1676">
        <w:rPr>
          <w:rFonts w:asciiTheme="minorHAnsi" w:eastAsiaTheme="minorHAnsi" w:hAnsiTheme="minorHAnsi" w:cstheme="minorBidi"/>
          <w:sz w:val="20"/>
          <w:szCs w:val="20"/>
        </w:rPr>
        <w:t xml:space="preserve">, Fall 2007, pp. 3-24; and </w:t>
      </w:r>
      <w:r w:rsidR="003F1676" w:rsidRPr="003F1676">
        <w:rPr>
          <w:rFonts w:asciiTheme="minorHAnsi" w:hAnsiTheme="minorHAnsi"/>
          <w:sz w:val="20"/>
          <w:szCs w:val="20"/>
        </w:rPr>
        <w:t xml:space="preserve">“Forecast Targeting as a Monetary Policy Strategy: Policy Rules in Practice,” in E.F. Koenig, R. </w:t>
      </w:r>
      <w:proofErr w:type="spellStart"/>
      <w:r w:rsidR="003F1676" w:rsidRPr="003F1676">
        <w:rPr>
          <w:rFonts w:asciiTheme="minorHAnsi" w:hAnsiTheme="minorHAnsi"/>
          <w:sz w:val="20"/>
          <w:szCs w:val="20"/>
        </w:rPr>
        <w:t>Leeson</w:t>
      </w:r>
      <w:proofErr w:type="spellEnd"/>
      <w:r w:rsidR="003F1676" w:rsidRPr="003F1676">
        <w:rPr>
          <w:rFonts w:asciiTheme="minorHAnsi" w:hAnsiTheme="minorHAnsi"/>
          <w:sz w:val="20"/>
          <w:szCs w:val="20"/>
        </w:rPr>
        <w:t xml:space="preserve">, and J.B. Taylor, eds., </w:t>
      </w:r>
      <w:r w:rsidR="003F1676" w:rsidRPr="003F1676">
        <w:rPr>
          <w:rFonts w:asciiTheme="minorHAnsi" w:hAnsiTheme="minorHAnsi"/>
          <w:i/>
          <w:sz w:val="20"/>
          <w:szCs w:val="20"/>
        </w:rPr>
        <w:t xml:space="preserve">The Taylor Rule and the Transformation of Monetary Policy, </w:t>
      </w:r>
      <w:r w:rsidR="003F1676" w:rsidRPr="003F1676">
        <w:rPr>
          <w:rFonts w:asciiTheme="minorHAnsi" w:hAnsiTheme="minorHAnsi"/>
          <w:sz w:val="20"/>
          <w:szCs w:val="20"/>
        </w:rPr>
        <w:t>Stanford, CA: Hoover Institution Press, 2012.</w:t>
      </w:r>
    </w:p>
    <w:p w:rsidR="003F1676" w:rsidRPr="003F1676" w:rsidRDefault="003F1676" w:rsidP="003F1676">
      <w:pPr>
        <w:pStyle w:val="FootnoteText"/>
        <w:rPr>
          <w:rFonts w:asciiTheme="minorHAnsi" w:eastAsiaTheme="minorHAnsi" w:hAnsiTheme="minorHAnsi" w:cstheme="minorBidi"/>
        </w:rPr>
      </w:pPr>
    </w:p>
    <w:p w:rsidR="006835A5" w:rsidRPr="006835A5" w:rsidRDefault="006835A5" w:rsidP="006835A5">
      <w:pPr>
        <w:pStyle w:val="FootnoteText"/>
        <w:rPr>
          <w:rFonts w:asciiTheme="minorHAnsi" w:eastAsiaTheme="minorHAnsi" w:hAnsiTheme="minorHAnsi" w:cstheme="minorBidi"/>
        </w:rPr>
      </w:pPr>
    </w:p>
    <w:p w:rsidR="00905E3F" w:rsidRDefault="00905E3F">
      <w:pPr>
        <w:pStyle w:val="FootnoteText"/>
      </w:pPr>
    </w:p>
  </w:footnote>
  <w:footnote w:id="4">
    <w:p w:rsidR="00777DAC" w:rsidRPr="00DD5AC6" w:rsidRDefault="00777DAC" w:rsidP="00DD5AC6">
      <w:pPr>
        <w:tabs>
          <w:tab w:val="left" w:pos="-180"/>
          <w:tab w:val="left" w:pos="0"/>
          <w:tab w:val="left" w:pos="720"/>
        </w:tabs>
        <w:rPr>
          <w:rFonts w:asciiTheme="minorHAnsi" w:hAnsiTheme="minorHAnsi"/>
          <w:i/>
          <w:sz w:val="20"/>
          <w:szCs w:val="20"/>
        </w:rPr>
      </w:pPr>
      <w:r>
        <w:rPr>
          <w:rStyle w:val="FootnoteReference"/>
        </w:rPr>
        <w:footnoteRef/>
      </w:r>
      <w:r>
        <w:t xml:space="preserve"> </w:t>
      </w:r>
      <w:r w:rsidRPr="00DD5AC6">
        <w:rPr>
          <w:rFonts w:asciiTheme="minorHAnsi" w:hAnsiTheme="minorHAnsi"/>
          <w:sz w:val="20"/>
          <w:szCs w:val="20"/>
        </w:rPr>
        <w:t xml:space="preserve">A nominal GDP target path can be viewed as a simpler version of the proposal of a target path for an </w:t>
      </w:r>
      <w:r w:rsidR="00DD5AC6" w:rsidRPr="00DD5AC6">
        <w:rPr>
          <w:rFonts w:asciiTheme="minorHAnsi" w:hAnsiTheme="minorHAnsi"/>
          <w:sz w:val="20"/>
          <w:szCs w:val="20"/>
        </w:rPr>
        <w:t>“output-</w:t>
      </w:r>
      <w:r w:rsidRPr="00DD5AC6">
        <w:rPr>
          <w:rFonts w:asciiTheme="minorHAnsi" w:hAnsiTheme="minorHAnsi"/>
          <w:sz w:val="20"/>
          <w:szCs w:val="20"/>
        </w:rPr>
        <w:t>gap-adjusted price level,” a proposal</w:t>
      </w:r>
      <w:r w:rsidR="00DD5AC6" w:rsidRPr="00DD5AC6">
        <w:rPr>
          <w:rFonts w:asciiTheme="minorHAnsi" w:hAnsiTheme="minorHAnsi"/>
          <w:sz w:val="20"/>
          <w:szCs w:val="20"/>
        </w:rPr>
        <w:t xml:space="preserve"> that can be shown to represent a theoretical ideal in certain New Keynesian models, as discussed in Michael Woodford, “Optimal Monetary Stabilization Policy,” in B.M. Friedman and M. Woodford, eds., </w:t>
      </w:r>
      <w:r w:rsidR="00DD5AC6" w:rsidRPr="00DD5AC6">
        <w:rPr>
          <w:rFonts w:asciiTheme="minorHAnsi" w:hAnsiTheme="minorHAnsi"/>
          <w:i/>
          <w:sz w:val="20"/>
          <w:szCs w:val="20"/>
        </w:rPr>
        <w:t xml:space="preserve">Handbook of Monetary Economics, </w:t>
      </w:r>
      <w:r w:rsidR="00DD5AC6" w:rsidRPr="00DD5AC6">
        <w:rPr>
          <w:rFonts w:asciiTheme="minorHAnsi" w:hAnsiTheme="minorHAnsi"/>
          <w:sz w:val="20"/>
          <w:szCs w:val="20"/>
        </w:rPr>
        <w:t>vol. 3B, Amsterdam: Elsevier, 2011. On the advantages of a nominal GDP target path</w:t>
      </w:r>
      <w:r w:rsidR="003631F4">
        <w:rPr>
          <w:rFonts w:asciiTheme="minorHAnsi" w:hAnsiTheme="minorHAnsi"/>
          <w:sz w:val="20"/>
          <w:szCs w:val="20"/>
        </w:rPr>
        <w:t xml:space="preserve"> as a practical proposal</w:t>
      </w:r>
      <w:r w:rsidR="00DD5AC6" w:rsidRPr="00DD5AC6">
        <w:rPr>
          <w:rFonts w:asciiTheme="minorHAnsi" w:hAnsiTheme="minorHAnsi"/>
          <w:sz w:val="20"/>
          <w:szCs w:val="20"/>
        </w:rPr>
        <w:t xml:space="preserve">, see Michael Woodford, </w:t>
      </w:r>
      <w:r w:rsidR="00DD5AC6" w:rsidRPr="00DD5AC6">
        <w:rPr>
          <w:rFonts w:asciiTheme="minorHAnsi" w:eastAsiaTheme="minorHAnsi" w:hAnsiTheme="minorHAnsi" w:cstheme="minorBidi"/>
          <w:sz w:val="20"/>
          <w:szCs w:val="20"/>
        </w:rPr>
        <w:t xml:space="preserve">“Methods of Policy Accommodation at the Interest-Rate Lower Bound,” in </w:t>
      </w:r>
      <w:r w:rsidR="00DD5AC6" w:rsidRPr="00DD5AC6">
        <w:rPr>
          <w:rFonts w:asciiTheme="minorHAnsi" w:hAnsiTheme="minorHAnsi"/>
          <w:i/>
          <w:sz w:val="20"/>
          <w:szCs w:val="20"/>
        </w:rPr>
        <w:t>The Changing Policy</w:t>
      </w:r>
      <w:r w:rsidR="00DD5AC6">
        <w:rPr>
          <w:rFonts w:asciiTheme="minorHAnsi" w:hAnsiTheme="minorHAnsi"/>
          <w:i/>
          <w:sz w:val="20"/>
          <w:szCs w:val="20"/>
        </w:rPr>
        <w:t xml:space="preserve"> </w:t>
      </w:r>
      <w:r w:rsidR="00DD5AC6" w:rsidRPr="00DD5AC6">
        <w:rPr>
          <w:rFonts w:asciiTheme="minorHAnsi" w:hAnsiTheme="minorHAnsi"/>
          <w:i/>
          <w:sz w:val="20"/>
          <w:szCs w:val="20"/>
        </w:rPr>
        <w:t xml:space="preserve">Landscape, </w:t>
      </w:r>
      <w:r w:rsidR="00DD5AC6" w:rsidRPr="00DD5AC6">
        <w:rPr>
          <w:rFonts w:asciiTheme="minorHAnsi" w:hAnsiTheme="minorHAnsi"/>
          <w:sz w:val="20"/>
          <w:szCs w:val="20"/>
        </w:rPr>
        <w:t>Kansas City: Federal Re</w:t>
      </w:r>
      <w:r w:rsidR="00DD5AC6">
        <w:rPr>
          <w:rFonts w:asciiTheme="minorHAnsi" w:hAnsiTheme="minorHAnsi"/>
          <w:sz w:val="20"/>
          <w:szCs w:val="20"/>
        </w:rPr>
        <w:t>serve Bank of Kansas City, 2012</w:t>
      </w:r>
      <w:r w:rsidR="00DD5AC6" w:rsidRPr="00DD5AC6">
        <w:rPr>
          <w:rFonts w:asciiTheme="minorHAnsi" w:hAnsiTheme="minorHAnsi"/>
          <w:sz w:val="20"/>
          <w:szCs w:val="20"/>
        </w:rPr>
        <w:t xml:space="preserve">; and “Inflation Targeting: Fix It, Don’t Scrap It,” in </w:t>
      </w:r>
      <w:proofErr w:type="spellStart"/>
      <w:r w:rsidR="00DD5AC6" w:rsidRPr="00DD5AC6">
        <w:rPr>
          <w:rFonts w:asciiTheme="minorHAnsi" w:hAnsiTheme="minorHAnsi"/>
          <w:sz w:val="20"/>
          <w:szCs w:val="20"/>
        </w:rPr>
        <w:t>L.Reichlin</w:t>
      </w:r>
      <w:proofErr w:type="spellEnd"/>
      <w:r w:rsidR="00DD5AC6" w:rsidRPr="00DD5AC6">
        <w:rPr>
          <w:rFonts w:asciiTheme="minorHAnsi" w:hAnsiTheme="minorHAnsi"/>
          <w:sz w:val="20"/>
          <w:szCs w:val="20"/>
        </w:rPr>
        <w:t xml:space="preserve"> and R. Baldwin, eds., </w:t>
      </w:r>
      <w:r w:rsidR="00DD5AC6" w:rsidRPr="00DD5AC6">
        <w:rPr>
          <w:rFonts w:asciiTheme="minorHAnsi" w:hAnsiTheme="minorHAnsi"/>
          <w:i/>
          <w:sz w:val="20"/>
          <w:szCs w:val="20"/>
        </w:rPr>
        <w:t>Is Inflation Targeting Dead? Central Banking After the Crisis</w:t>
      </w:r>
      <w:proofErr w:type="gramStart"/>
      <w:r w:rsidR="00DD5AC6" w:rsidRPr="00DD5AC6">
        <w:rPr>
          <w:rFonts w:asciiTheme="minorHAnsi" w:hAnsiTheme="minorHAnsi"/>
          <w:i/>
          <w:sz w:val="20"/>
          <w:szCs w:val="20"/>
        </w:rPr>
        <w:t xml:space="preserve">, </w:t>
      </w:r>
      <w:r w:rsidR="00DD5AC6" w:rsidRPr="00DD5AC6">
        <w:rPr>
          <w:rFonts w:asciiTheme="minorHAnsi" w:hAnsiTheme="minorHAnsi"/>
          <w:sz w:val="20"/>
          <w:szCs w:val="20"/>
        </w:rPr>
        <w:t xml:space="preserve"> London</w:t>
      </w:r>
      <w:proofErr w:type="gramEnd"/>
      <w:r w:rsidR="00DD5AC6" w:rsidRPr="00DD5AC6">
        <w:rPr>
          <w:rFonts w:asciiTheme="minorHAnsi" w:hAnsiTheme="minorHAnsi"/>
          <w:sz w:val="20"/>
          <w:szCs w:val="20"/>
        </w:rPr>
        <w:t>: Centre for Economic Policy Research, 2013.</w:t>
      </w:r>
    </w:p>
  </w:footnote>
  <w:footnote w:id="5">
    <w:p w:rsidR="005548F8" w:rsidRPr="005548F8" w:rsidRDefault="005548F8">
      <w:pPr>
        <w:pStyle w:val="FootnoteText"/>
        <w:rPr>
          <w:rFonts w:asciiTheme="minorHAnsi" w:hAnsiTheme="minorHAnsi"/>
        </w:rPr>
      </w:pPr>
      <w:r>
        <w:rPr>
          <w:rStyle w:val="FootnoteReference"/>
        </w:rPr>
        <w:footnoteRef/>
      </w:r>
      <w:r>
        <w:t xml:space="preserve"> </w:t>
      </w:r>
      <w:r w:rsidRPr="005548F8">
        <w:rPr>
          <w:rFonts w:asciiTheme="minorHAnsi" w:hAnsiTheme="minorHAnsi"/>
        </w:rPr>
        <w:t>For further discussion, see Woodford, “Methods of Policy Accommodation,” cited above.</w:t>
      </w:r>
    </w:p>
  </w:footnote>
  <w:footnote w:id="6">
    <w:p w:rsidR="009A0473" w:rsidRDefault="009A0473">
      <w:pPr>
        <w:pStyle w:val="FootnoteText"/>
      </w:pPr>
      <w:r>
        <w:rPr>
          <w:rStyle w:val="FootnoteReference"/>
        </w:rPr>
        <w:footnoteRef/>
      </w:r>
      <w:r>
        <w:t xml:space="preserve"> The way that this would work, and advantages of this proposal over the kind of thresholds introduced by the FOMC, are discussed further in Michael Woodford, “Forward Guidance by Inflation Targeting Central Banks,” paper prepared for the </w:t>
      </w:r>
      <w:proofErr w:type="spellStart"/>
      <w:r>
        <w:t>Sveriges</w:t>
      </w:r>
      <w:proofErr w:type="spellEnd"/>
      <w:r>
        <w:t xml:space="preserve"> </w:t>
      </w:r>
      <w:proofErr w:type="spellStart"/>
      <w:r>
        <w:t>Riksbank</w:t>
      </w:r>
      <w:proofErr w:type="spellEnd"/>
      <w:r>
        <w:t xml:space="preserve"> conference “Two Decades of Inflation Targeting,” June 3, 2013.</w:t>
      </w:r>
    </w:p>
  </w:footnote>
  <w:footnote w:id="7">
    <w:p w:rsidR="00261E3A" w:rsidRPr="00C150F0" w:rsidRDefault="00261E3A" w:rsidP="00C150F0">
      <w:pPr>
        <w:tabs>
          <w:tab w:val="left" w:pos="-180"/>
          <w:tab w:val="left" w:pos="0"/>
          <w:tab w:val="left" w:pos="720"/>
        </w:tabs>
        <w:rPr>
          <w:rFonts w:asciiTheme="minorHAnsi" w:hAnsiTheme="minorHAnsi"/>
          <w:sz w:val="20"/>
          <w:szCs w:val="20"/>
        </w:rPr>
      </w:pPr>
      <w:r>
        <w:rPr>
          <w:rStyle w:val="FootnoteReference"/>
        </w:rPr>
        <w:footnoteRef/>
      </w:r>
      <w:r>
        <w:t xml:space="preserve"> </w:t>
      </w:r>
      <w:r w:rsidRPr="00C150F0">
        <w:rPr>
          <w:rFonts w:asciiTheme="minorHAnsi" w:hAnsiTheme="minorHAnsi"/>
          <w:sz w:val="20"/>
          <w:szCs w:val="20"/>
        </w:rPr>
        <w:t xml:space="preserve">See Michael Woodford, “Inflation Targeting and Financial Stability,” </w:t>
      </w:r>
      <w:proofErr w:type="spellStart"/>
      <w:r w:rsidRPr="00C150F0">
        <w:rPr>
          <w:rFonts w:asciiTheme="minorHAnsi" w:hAnsiTheme="minorHAnsi"/>
          <w:sz w:val="20"/>
          <w:szCs w:val="20"/>
        </w:rPr>
        <w:t>Sveriges</w:t>
      </w:r>
      <w:proofErr w:type="spellEnd"/>
      <w:r w:rsidRPr="00C150F0">
        <w:rPr>
          <w:rFonts w:asciiTheme="minorHAnsi" w:hAnsiTheme="minorHAnsi"/>
          <w:sz w:val="20"/>
          <w:szCs w:val="20"/>
        </w:rPr>
        <w:t xml:space="preserve"> </w:t>
      </w:r>
      <w:proofErr w:type="spellStart"/>
      <w:r w:rsidRPr="00C150F0">
        <w:rPr>
          <w:rFonts w:asciiTheme="minorHAnsi" w:hAnsiTheme="minorHAnsi"/>
          <w:sz w:val="20"/>
          <w:szCs w:val="20"/>
        </w:rPr>
        <w:t>Riksbank</w:t>
      </w:r>
      <w:proofErr w:type="spellEnd"/>
      <w:r w:rsidRPr="00C150F0">
        <w:rPr>
          <w:rFonts w:asciiTheme="minorHAnsi" w:hAnsiTheme="minorHAnsi"/>
          <w:sz w:val="20"/>
          <w:szCs w:val="20"/>
        </w:rPr>
        <w:t xml:space="preserve"> </w:t>
      </w:r>
      <w:r w:rsidRPr="00C150F0">
        <w:rPr>
          <w:rFonts w:asciiTheme="minorHAnsi" w:hAnsiTheme="minorHAnsi"/>
          <w:i/>
          <w:sz w:val="20"/>
          <w:szCs w:val="20"/>
        </w:rPr>
        <w:t xml:space="preserve">Economic Review </w:t>
      </w:r>
      <w:r w:rsidR="00C150F0" w:rsidRPr="00C150F0">
        <w:rPr>
          <w:rFonts w:asciiTheme="minorHAnsi" w:hAnsiTheme="minorHAnsi"/>
          <w:sz w:val="20"/>
          <w:szCs w:val="20"/>
        </w:rPr>
        <w:t xml:space="preserve">2012:1, </w:t>
      </w:r>
      <w:r w:rsidRPr="00C150F0">
        <w:rPr>
          <w:rFonts w:asciiTheme="minorHAnsi" w:hAnsiTheme="minorHAnsi"/>
          <w:sz w:val="20"/>
          <w:szCs w:val="20"/>
        </w:rPr>
        <w:t>pp. 7-32, for analytical demonstration that a rule of this kind represents an optimal policy commitment, in the context of a simply New Keynesian model with a trade-off between the three goals of inflation stabilization, output-gap stabilization, and minimization of the economic distortions associated with financial crises. The rule shown there to be optimal generalizes the optimal policy rule for a New Keynesian model that abstracts from endogenous risks to financial stability; thus it actually involves a target path for an output-gap-adjust</w:t>
      </w:r>
      <w:r w:rsidR="00C150F0">
        <w:rPr>
          <w:rFonts w:asciiTheme="minorHAnsi" w:hAnsiTheme="minorHAnsi"/>
          <w:sz w:val="20"/>
          <w:szCs w:val="20"/>
        </w:rPr>
        <w:t>ed price level, rather than for</w:t>
      </w:r>
      <w:r w:rsidRPr="00C150F0">
        <w:rPr>
          <w:rFonts w:asciiTheme="minorHAnsi" w:hAnsiTheme="minorHAnsi"/>
          <w:sz w:val="20"/>
          <w:szCs w:val="20"/>
        </w:rPr>
        <w:t xml:space="preserve"> nominal GDP. Under the optimal commitment, the deterministic target path for this variable is not shifted, either by variations in financial risk or by the occurrence of financial crises</w:t>
      </w:r>
      <w:r w:rsidR="00C150F0" w:rsidRPr="00C150F0">
        <w:rPr>
          <w:rFonts w:asciiTheme="minorHAnsi" w:hAnsiTheme="minorHAnsi"/>
          <w:sz w:val="20"/>
          <w:szCs w:val="20"/>
        </w:rPr>
        <w:t>; but temporary departures from the target path are justified in proportion to variations in a “marginal crisis risk” variable. The variant with a constant target path for nominal GDP is intended as an approximation to the optimal rule derived there (which is however only exactly optimal under quite specific assumptions).</w:t>
      </w:r>
    </w:p>
    <w:p w:rsidR="00261E3A" w:rsidRDefault="00261E3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21316"/>
    <w:multiLevelType w:val="hybridMultilevel"/>
    <w:tmpl w:val="DD5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85220"/>
    <w:multiLevelType w:val="hybridMultilevel"/>
    <w:tmpl w:val="B108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6E39E4"/>
    <w:multiLevelType w:val="hybridMultilevel"/>
    <w:tmpl w:val="274E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4F"/>
    <w:rsid w:val="00256771"/>
    <w:rsid w:val="00261E3A"/>
    <w:rsid w:val="00270DE8"/>
    <w:rsid w:val="00275910"/>
    <w:rsid w:val="002B0A12"/>
    <w:rsid w:val="003631F4"/>
    <w:rsid w:val="003F1676"/>
    <w:rsid w:val="005548F8"/>
    <w:rsid w:val="006627E7"/>
    <w:rsid w:val="006652B0"/>
    <w:rsid w:val="00672A29"/>
    <w:rsid w:val="006835A5"/>
    <w:rsid w:val="00717E9E"/>
    <w:rsid w:val="00777DAC"/>
    <w:rsid w:val="00796802"/>
    <w:rsid w:val="007A1AB5"/>
    <w:rsid w:val="00871BA6"/>
    <w:rsid w:val="00883600"/>
    <w:rsid w:val="008C30F0"/>
    <w:rsid w:val="00905E3F"/>
    <w:rsid w:val="00907D92"/>
    <w:rsid w:val="009A0473"/>
    <w:rsid w:val="009F61BD"/>
    <w:rsid w:val="00BE304F"/>
    <w:rsid w:val="00BF0656"/>
    <w:rsid w:val="00C150F0"/>
    <w:rsid w:val="00D34945"/>
    <w:rsid w:val="00DD5AC6"/>
    <w:rsid w:val="00E00271"/>
    <w:rsid w:val="00E7561A"/>
    <w:rsid w:val="00EA3007"/>
    <w:rsid w:val="00EB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5599"/>
    <w:rPr>
      <w:sz w:val="20"/>
      <w:szCs w:val="20"/>
    </w:rPr>
  </w:style>
  <w:style w:type="character" w:customStyle="1" w:styleId="FootnoteTextChar">
    <w:name w:val="Footnote Text Char"/>
    <w:basedOn w:val="DefaultParagraphFont"/>
    <w:link w:val="FootnoteText"/>
    <w:uiPriority w:val="99"/>
    <w:semiHidden/>
    <w:rsid w:val="00EB55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5599"/>
    <w:rPr>
      <w:vertAlign w:val="superscript"/>
    </w:rPr>
  </w:style>
  <w:style w:type="paragraph" w:styleId="ListParagraph">
    <w:name w:val="List Paragraph"/>
    <w:basedOn w:val="Normal"/>
    <w:uiPriority w:val="34"/>
    <w:qFormat/>
    <w:rsid w:val="003F1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5599"/>
    <w:rPr>
      <w:sz w:val="20"/>
      <w:szCs w:val="20"/>
    </w:rPr>
  </w:style>
  <w:style w:type="character" w:customStyle="1" w:styleId="FootnoteTextChar">
    <w:name w:val="Footnote Text Char"/>
    <w:basedOn w:val="DefaultParagraphFont"/>
    <w:link w:val="FootnoteText"/>
    <w:uiPriority w:val="99"/>
    <w:semiHidden/>
    <w:rsid w:val="00EB55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5599"/>
    <w:rPr>
      <w:vertAlign w:val="superscript"/>
    </w:rPr>
  </w:style>
  <w:style w:type="paragraph" w:styleId="ListParagraph">
    <w:name w:val="List Paragraph"/>
    <w:basedOn w:val="Normal"/>
    <w:uiPriority w:val="34"/>
    <w:qFormat/>
    <w:rsid w:val="003F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DE8E-461B-4684-A7FB-88DA332D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Columbia University</cp:lastModifiedBy>
  <cp:revision>2</cp:revision>
  <dcterms:created xsi:type="dcterms:W3CDTF">2013-05-21T22:13:00Z</dcterms:created>
  <dcterms:modified xsi:type="dcterms:W3CDTF">2013-05-21T22:13:00Z</dcterms:modified>
</cp:coreProperties>
</file>