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C3A82C" w14:textId="77777777" w:rsidR="007140E0" w:rsidRDefault="007140E0" w:rsidP="007140E0">
      <w:pPr>
        <w:widowControl w:val="0"/>
        <w:suppressAutoHyphens/>
        <w:jc w:val="both"/>
        <w:rPr>
          <w:color w:val="000000"/>
          <w:sz w:val="22"/>
          <w:szCs w:val="22"/>
        </w:rPr>
      </w:pPr>
    </w:p>
    <w:p w14:paraId="2A178D02" w14:textId="77777777" w:rsidR="007140E0" w:rsidRDefault="007140E0" w:rsidP="007140E0">
      <w:pPr>
        <w:widowControl w:val="0"/>
        <w:suppressAutoHyphens/>
        <w:jc w:val="both"/>
        <w:rPr>
          <w:color w:val="000000"/>
          <w:sz w:val="22"/>
          <w:szCs w:val="22"/>
        </w:rPr>
      </w:pPr>
      <w:r>
        <w:rPr>
          <w:noProof/>
          <w:color w:val="000000"/>
          <w:sz w:val="22"/>
          <w:szCs w:val="22"/>
        </w:rPr>
        <w:drawing>
          <wp:inline distT="0" distB="0" distL="0" distR="0" wp14:anchorId="2EF33E40" wp14:editId="44A7E867">
            <wp:extent cx="5943600" cy="5412105"/>
            <wp:effectExtent l="0" t="0" r="0" b="0"/>
            <wp:docPr id="1" name="Picture 1"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vised Spplementary Figure 1.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5412105"/>
                    </a:xfrm>
                    <a:prstGeom prst="rect">
                      <a:avLst/>
                    </a:prstGeom>
                  </pic:spPr>
                </pic:pic>
              </a:graphicData>
            </a:graphic>
          </wp:inline>
        </w:drawing>
      </w:r>
    </w:p>
    <w:p w14:paraId="64894437" w14:textId="77777777" w:rsidR="007140E0" w:rsidRPr="003B487D" w:rsidRDefault="007140E0" w:rsidP="007140E0">
      <w:pPr>
        <w:widowControl w:val="0"/>
        <w:suppressAutoHyphens/>
        <w:jc w:val="both"/>
      </w:pPr>
    </w:p>
    <w:p w14:paraId="010ADE8E" w14:textId="77777777" w:rsidR="007140E0" w:rsidRDefault="007140E0" w:rsidP="007140E0">
      <w:pPr>
        <w:jc w:val="center"/>
      </w:pPr>
    </w:p>
    <w:p w14:paraId="1908A8A2" w14:textId="77777777" w:rsidR="007140E0" w:rsidRPr="0080553B" w:rsidRDefault="007140E0" w:rsidP="007140E0">
      <w:pPr>
        <w:rPr>
          <w:sz w:val="22"/>
          <w:szCs w:val="22"/>
        </w:rPr>
      </w:pPr>
    </w:p>
    <w:p w14:paraId="7C3A076C" w14:textId="77777777" w:rsidR="007140E0" w:rsidRPr="0080553B" w:rsidRDefault="007140E0" w:rsidP="007140E0">
      <w:pPr>
        <w:widowControl w:val="0"/>
        <w:suppressAutoHyphens/>
        <w:jc w:val="both"/>
        <w:rPr>
          <w:color w:val="000000"/>
          <w:sz w:val="22"/>
          <w:szCs w:val="22"/>
        </w:rPr>
      </w:pPr>
      <w:r w:rsidRPr="0080553B">
        <w:rPr>
          <w:b/>
          <w:bCs/>
          <w:color w:val="000000"/>
          <w:sz w:val="22"/>
          <w:szCs w:val="22"/>
        </w:rPr>
        <w:t xml:space="preserve">Figure. </w:t>
      </w:r>
      <w:r>
        <w:rPr>
          <w:b/>
          <w:bCs/>
          <w:color w:val="000000"/>
          <w:sz w:val="22"/>
          <w:szCs w:val="22"/>
        </w:rPr>
        <w:t>S-</w:t>
      </w:r>
      <w:r w:rsidRPr="0080553B">
        <w:rPr>
          <w:b/>
          <w:bCs/>
          <w:color w:val="000000"/>
          <w:sz w:val="22"/>
          <w:szCs w:val="22"/>
        </w:rPr>
        <w:t>1</w:t>
      </w:r>
      <w:r w:rsidRPr="0080553B">
        <w:rPr>
          <w:color w:val="000000"/>
          <w:sz w:val="22"/>
          <w:szCs w:val="22"/>
        </w:rPr>
        <w:t xml:space="preserve">. Comparison of cap-dependent and cap-independent translation activities of </w:t>
      </w:r>
      <w:r w:rsidRPr="005C4853">
        <w:rPr>
          <w:b/>
          <w:bCs/>
          <w:color w:val="000000"/>
          <w:sz w:val="22"/>
          <w:szCs w:val="22"/>
        </w:rPr>
        <w:t>A.</w:t>
      </w:r>
      <w:r w:rsidRPr="0080553B">
        <w:rPr>
          <w:color w:val="000000"/>
          <w:sz w:val="22"/>
          <w:szCs w:val="22"/>
        </w:rPr>
        <w:t xml:space="preserve"> </w:t>
      </w:r>
      <w:r w:rsidRPr="0080553B">
        <w:rPr>
          <w:color w:val="222222"/>
          <w:sz w:val="22"/>
          <w:szCs w:val="22"/>
        </w:rPr>
        <w:t>β</w:t>
      </w:r>
      <w:r w:rsidRPr="0080553B">
        <w:rPr>
          <w:color w:val="000000"/>
          <w:sz w:val="22"/>
          <w:szCs w:val="22"/>
        </w:rPr>
        <w:t xml:space="preserve">-actin </w:t>
      </w:r>
      <w:r w:rsidRPr="005C4853">
        <w:rPr>
          <w:b/>
          <w:bCs/>
          <w:color w:val="000000"/>
          <w:sz w:val="22"/>
          <w:szCs w:val="22"/>
        </w:rPr>
        <w:t>B.</w:t>
      </w:r>
      <w:r w:rsidRPr="0080553B">
        <w:rPr>
          <w:color w:val="000000"/>
          <w:sz w:val="22"/>
          <w:szCs w:val="22"/>
        </w:rPr>
        <w:t xml:space="preserve">HIF-1α </w:t>
      </w:r>
      <w:r w:rsidRPr="005C4853">
        <w:rPr>
          <w:b/>
          <w:bCs/>
          <w:color w:val="000000"/>
          <w:sz w:val="22"/>
          <w:szCs w:val="22"/>
        </w:rPr>
        <w:t>C.</w:t>
      </w:r>
      <w:r w:rsidRPr="0080553B">
        <w:rPr>
          <w:color w:val="000000"/>
          <w:sz w:val="22"/>
          <w:szCs w:val="22"/>
        </w:rPr>
        <w:t xml:space="preserve"> FGF-9, </w:t>
      </w:r>
      <w:r w:rsidRPr="005C4853">
        <w:rPr>
          <w:b/>
          <w:bCs/>
          <w:color w:val="000000"/>
          <w:sz w:val="22"/>
          <w:szCs w:val="22"/>
        </w:rPr>
        <w:t>D.</w:t>
      </w:r>
      <w:r w:rsidRPr="0080553B">
        <w:rPr>
          <w:color w:val="000000"/>
          <w:sz w:val="22"/>
          <w:szCs w:val="22"/>
        </w:rPr>
        <w:t xml:space="preserve"> p53</w:t>
      </w:r>
      <w:r w:rsidRPr="0080553B">
        <w:rPr>
          <w:color w:val="000000"/>
          <w:sz w:val="22"/>
          <w:szCs w:val="22"/>
          <w:vertAlign w:val="subscript"/>
        </w:rPr>
        <w:t>A</w:t>
      </w:r>
      <w:r w:rsidRPr="0080553B">
        <w:rPr>
          <w:color w:val="000000"/>
          <w:sz w:val="22"/>
          <w:szCs w:val="22"/>
        </w:rPr>
        <w:t xml:space="preserve"> and </w:t>
      </w:r>
      <w:r w:rsidRPr="005C4853">
        <w:rPr>
          <w:b/>
          <w:bCs/>
          <w:color w:val="000000"/>
          <w:sz w:val="22"/>
          <w:szCs w:val="22"/>
        </w:rPr>
        <w:t>E.</w:t>
      </w:r>
      <w:r w:rsidRPr="0080553B">
        <w:rPr>
          <w:color w:val="000000"/>
          <w:sz w:val="22"/>
          <w:szCs w:val="22"/>
        </w:rPr>
        <w:t xml:space="preserve"> p53</w:t>
      </w:r>
      <w:r w:rsidRPr="0080553B">
        <w:rPr>
          <w:color w:val="000000"/>
          <w:sz w:val="22"/>
          <w:szCs w:val="22"/>
          <w:vertAlign w:val="subscript"/>
        </w:rPr>
        <w:t>B</w:t>
      </w:r>
      <w:r w:rsidRPr="0080553B">
        <w:rPr>
          <w:color w:val="000000"/>
          <w:sz w:val="22"/>
          <w:szCs w:val="22"/>
        </w:rPr>
        <w:t>, UTR-Luc mRNAs in RRL.</w:t>
      </w:r>
      <w:r w:rsidRPr="0080553B">
        <w:rPr>
          <w:sz w:val="22"/>
          <w:szCs w:val="22"/>
        </w:rPr>
        <w:t xml:space="preserve"> The RRL was made more cap-dependent by the addition of 75 mM </w:t>
      </w:r>
      <w:proofErr w:type="spellStart"/>
      <w:r w:rsidRPr="0080553B">
        <w:rPr>
          <w:sz w:val="22"/>
          <w:szCs w:val="22"/>
        </w:rPr>
        <w:t>KCl</w:t>
      </w:r>
      <w:proofErr w:type="spellEnd"/>
      <w:r w:rsidRPr="0080553B">
        <w:rPr>
          <w:sz w:val="22"/>
          <w:szCs w:val="22"/>
        </w:rPr>
        <w:t xml:space="preserve"> to the lysate </w:t>
      </w:r>
      <w:r w:rsidRPr="0080553B">
        <w:rPr>
          <w:sz w:val="22"/>
          <w:szCs w:val="22"/>
        </w:rPr>
        <w:fldChar w:fldCharType="begin"/>
      </w:r>
      <w:r w:rsidRPr="0080553B">
        <w:rPr>
          <w:sz w:val="22"/>
          <w:szCs w:val="22"/>
        </w:rPr>
        <w:instrText xml:space="preserve"> ADDIN EN.CITE &lt;EndNote&gt;&lt;Cite&gt;&lt;Author&gt;Chu&lt;/Author&gt;&lt;Year&gt;1978&lt;/Year&gt;&lt;RecNum&gt;133&lt;/RecNum&gt;&lt;DisplayText&gt;(60)&lt;/DisplayText&gt;&lt;record&gt;&lt;rec-number&gt;133&lt;/rec-number&gt;&lt;foreign-keys&gt;&lt;key app="EN" db-id="00x2f22vyvtta0ezre555wxi2xrapzp5rf0f" timestamp="1575581052"&gt;133&lt;/key&gt;&lt;/foreign-keys&gt;&lt;ref-type name="Journal Article"&gt;17&lt;/ref-type&gt;&lt;contributors&gt;&lt;authors&gt;&lt;author&gt;Chu, L. Y.&lt;/author&gt;&lt;author&gt;Rhoads, R. E.&lt;/author&gt;&lt;/authors&gt;&lt;/contributors&gt;&lt;titles&gt;&lt;title&gt;Translational recognition of the 5&amp;apos;-terminal 7-methylguanosine of globin messenger RNA as a function of ionic strength&lt;/title&gt;&lt;secondary-title&gt;Biochemistry&lt;/secondary-title&gt;&lt;/titles&gt;&lt;periodical&gt;&lt;full-title&gt;Biochemistry&lt;/full-title&gt;&lt;/periodical&gt;&lt;pages&gt;2450-5&lt;/pages&gt;&lt;volume&gt;17&lt;/volume&gt;&lt;number&gt;12&lt;/number&gt;&lt;edition&gt;1978/06/13&lt;/edition&gt;&lt;keywords&gt;&lt;keyword&gt;Animals&lt;/keyword&gt;&lt;keyword&gt;Base Sequence&lt;/keyword&gt;&lt;keyword&gt;Globins/*biosynthesis/genetics&lt;/keyword&gt;&lt;keyword&gt;Guanosine/*analogs &amp;amp; derivatives&lt;/keyword&gt;&lt;keyword&gt;Guanosine Monophosphate/analogs &amp;amp; derivatives/pharmacology&lt;/keyword&gt;&lt;keyword&gt;Guanosine Triphosphate/analogs &amp;amp; derivatives/pharmacology&lt;/keyword&gt;&lt;keyword&gt;In Vitro Techniques&lt;/keyword&gt;&lt;keyword&gt;Osmolar Concentration&lt;/keyword&gt;&lt;keyword&gt;*Protein Biosynthesis/drug effects&lt;/keyword&gt;&lt;keyword&gt;RNA, Messenger/*metabolism&lt;/keyword&gt;&lt;keyword&gt;Rabbits&lt;/keyword&gt;&lt;keyword&gt;Reticulocytes/metabolism&lt;/keyword&gt;&lt;keyword&gt;Triticum/metabolism&lt;/keyword&gt;&lt;/keywords&gt;&lt;dates&gt;&lt;year&gt;1978&lt;/year&gt;&lt;pub-dates&gt;&lt;date&gt;Jun 13&lt;/date&gt;&lt;/pub-dates&gt;&lt;/dates&gt;&lt;isbn&gt;0006-2960 (Print)&amp;#xD;0006-2960 (Linking)&lt;/isbn&gt;&lt;accession-num&gt;209816&lt;/accession-num&gt;&lt;urls&gt;&lt;related-urls&gt;&lt;url&gt;https://www.ncbi.nlm.nih.gov/pubmed/209816&lt;/url&gt;&lt;/related-urls&gt;&lt;/urls&gt;&lt;electronic-resource-num&gt;10.1021/bi00605a032&lt;/electronic-resource-num&gt;&lt;/record&gt;&lt;/Cite&gt;&lt;/EndNote&gt;</w:instrText>
      </w:r>
      <w:r w:rsidRPr="0080553B">
        <w:rPr>
          <w:sz w:val="22"/>
          <w:szCs w:val="22"/>
        </w:rPr>
        <w:fldChar w:fldCharType="separate"/>
      </w:r>
      <w:r w:rsidRPr="0080553B">
        <w:rPr>
          <w:noProof/>
          <w:sz w:val="22"/>
          <w:szCs w:val="22"/>
        </w:rPr>
        <w:t>(60)</w:t>
      </w:r>
      <w:r w:rsidRPr="0080553B">
        <w:rPr>
          <w:sz w:val="22"/>
          <w:szCs w:val="22"/>
        </w:rPr>
        <w:fldChar w:fldCharType="end"/>
      </w:r>
      <w:r w:rsidRPr="0080553B">
        <w:rPr>
          <w:sz w:val="22"/>
          <w:szCs w:val="22"/>
        </w:rPr>
        <w:t>. Luciferase activit</w:t>
      </w:r>
      <w:r>
        <w:rPr>
          <w:sz w:val="22"/>
          <w:szCs w:val="22"/>
        </w:rPr>
        <w:t>ies</w:t>
      </w:r>
      <w:r w:rsidRPr="0080553B">
        <w:rPr>
          <w:sz w:val="22"/>
          <w:szCs w:val="22"/>
        </w:rPr>
        <w:t xml:space="preserve"> are the representative of mean of three independent experiments. </w:t>
      </w:r>
      <w:r w:rsidRPr="0080553B">
        <w:rPr>
          <w:color w:val="000000"/>
          <w:sz w:val="22"/>
          <w:szCs w:val="22"/>
        </w:rPr>
        <w:t>Data analyzed by two-tailed unpaired Student</w:t>
      </w:r>
      <w:r w:rsidRPr="00934B9F">
        <w:rPr>
          <w:color w:val="000000"/>
          <w:sz w:val="22"/>
          <w:szCs w:val="22"/>
        </w:rPr>
        <w:t xml:space="preserve">’s </w:t>
      </w:r>
      <w:r w:rsidRPr="00934B9F">
        <w:rPr>
          <w:i/>
          <w:iCs/>
          <w:color w:val="000000"/>
          <w:sz w:val="22"/>
          <w:szCs w:val="22"/>
        </w:rPr>
        <w:t>t</w:t>
      </w:r>
      <w:r w:rsidRPr="00934B9F">
        <w:rPr>
          <w:color w:val="000000"/>
          <w:sz w:val="22"/>
          <w:szCs w:val="22"/>
        </w:rPr>
        <w:t xml:space="preserve">-test: </w:t>
      </w:r>
      <w:proofErr w:type="spellStart"/>
      <w:r w:rsidRPr="0080553B">
        <w:rPr>
          <w:color w:val="201F1E"/>
          <w:sz w:val="22"/>
          <w:szCs w:val="22"/>
          <w:bdr w:val="none" w:sz="0" w:space="0" w:color="auto" w:frame="1"/>
          <w:shd w:val="clear" w:color="auto" w:fill="FFFFFF"/>
        </w:rPr>
        <w:t>n</w:t>
      </w:r>
      <w:r>
        <w:rPr>
          <w:color w:val="201F1E"/>
          <w:sz w:val="22"/>
          <w:szCs w:val="22"/>
          <w:bdr w:val="none" w:sz="0" w:space="0" w:color="auto" w:frame="1"/>
          <w:shd w:val="clear" w:color="auto" w:fill="FFFFFF"/>
        </w:rPr>
        <w:t>.</w:t>
      </w:r>
      <w:r w:rsidRPr="0080553B">
        <w:rPr>
          <w:color w:val="201F1E"/>
          <w:sz w:val="22"/>
          <w:szCs w:val="22"/>
          <w:bdr w:val="none" w:sz="0" w:space="0" w:color="auto" w:frame="1"/>
          <w:shd w:val="clear" w:color="auto" w:fill="FFFFFF"/>
        </w:rPr>
        <w:t>s</w:t>
      </w:r>
      <w:proofErr w:type="spellEnd"/>
      <w:r w:rsidRPr="0080553B">
        <w:rPr>
          <w:color w:val="201F1E"/>
          <w:sz w:val="22"/>
          <w:szCs w:val="22"/>
          <w:bdr w:val="none" w:sz="0" w:space="0" w:color="auto" w:frame="1"/>
          <w:shd w:val="clear" w:color="auto" w:fill="FFFFFF"/>
        </w:rPr>
        <w:t>, p =0.12; *, p &lt; 0.033</w:t>
      </w:r>
      <w:proofErr w:type="gramStart"/>
      <w:r w:rsidRPr="0080553B">
        <w:rPr>
          <w:color w:val="201F1E"/>
          <w:sz w:val="22"/>
          <w:szCs w:val="22"/>
          <w:bdr w:val="none" w:sz="0" w:space="0" w:color="auto" w:frame="1"/>
          <w:shd w:val="clear" w:color="auto" w:fill="FFFFFF"/>
        </w:rPr>
        <w:t>;</w:t>
      </w:r>
      <w:r w:rsidRPr="0080553B">
        <w:rPr>
          <w:color w:val="000000"/>
          <w:sz w:val="22"/>
          <w:szCs w:val="22"/>
        </w:rPr>
        <w:t xml:space="preserve"> </w:t>
      </w:r>
      <w:r w:rsidRPr="0080553B">
        <w:rPr>
          <w:color w:val="201F1E"/>
          <w:sz w:val="22"/>
          <w:szCs w:val="22"/>
          <w:bdr w:val="none" w:sz="0" w:space="0" w:color="auto" w:frame="1"/>
          <w:shd w:val="clear" w:color="auto" w:fill="FFFFFF"/>
        </w:rPr>
        <w:t xml:space="preserve"> *</w:t>
      </w:r>
      <w:proofErr w:type="gramEnd"/>
      <w:r w:rsidRPr="0080553B">
        <w:rPr>
          <w:color w:val="201F1E"/>
          <w:sz w:val="22"/>
          <w:szCs w:val="22"/>
          <w:bdr w:val="none" w:sz="0" w:space="0" w:color="auto" w:frame="1"/>
          <w:shd w:val="clear" w:color="auto" w:fill="FFFFFF"/>
        </w:rPr>
        <w:t xml:space="preserve">**, p &lt; 0.001. </w:t>
      </w:r>
      <w:r w:rsidRPr="0080553B">
        <w:rPr>
          <w:color w:val="000000"/>
          <w:sz w:val="22"/>
          <w:szCs w:val="22"/>
        </w:rPr>
        <w:t xml:space="preserve"> </w:t>
      </w:r>
    </w:p>
    <w:p w14:paraId="593BA4E5" w14:textId="77777777" w:rsidR="007140E0" w:rsidRPr="00C5697B" w:rsidRDefault="007140E0" w:rsidP="007140E0">
      <w:pPr>
        <w:widowControl w:val="0"/>
        <w:suppressAutoHyphens/>
        <w:jc w:val="both"/>
        <w:rPr>
          <w:color w:val="000000"/>
          <w:sz w:val="22"/>
          <w:szCs w:val="22"/>
        </w:rPr>
      </w:pPr>
    </w:p>
    <w:p w14:paraId="6031C194" w14:textId="77777777" w:rsidR="007140E0" w:rsidRPr="0080553B" w:rsidRDefault="007140E0" w:rsidP="007140E0">
      <w:pPr>
        <w:autoSpaceDE w:val="0"/>
        <w:autoSpaceDN w:val="0"/>
        <w:adjustRightInd w:val="0"/>
        <w:jc w:val="both"/>
        <w:rPr>
          <w:sz w:val="22"/>
          <w:szCs w:val="22"/>
        </w:rPr>
      </w:pPr>
    </w:p>
    <w:p w14:paraId="6FDC232E" w14:textId="77777777" w:rsidR="007140E0" w:rsidRPr="0080553B" w:rsidRDefault="007140E0" w:rsidP="007140E0">
      <w:pPr>
        <w:autoSpaceDE w:val="0"/>
        <w:autoSpaceDN w:val="0"/>
        <w:adjustRightInd w:val="0"/>
        <w:jc w:val="both"/>
        <w:rPr>
          <w:color w:val="000000"/>
          <w:sz w:val="22"/>
          <w:szCs w:val="22"/>
        </w:rPr>
      </w:pPr>
    </w:p>
    <w:p w14:paraId="6B3E826F" w14:textId="77777777" w:rsidR="007140E0" w:rsidRDefault="007140E0" w:rsidP="007140E0">
      <w:pPr>
        <w:rPr>
          <w:sz w:val="22"/>
          <w:szCs w:val="22"/>
        </w:rPr>
      </w:pPr>
    </w:p>
    <w:p w14:paraId="581EDDB9" w14:textId="77777777" w:rsidR="007140E0" w:rsidRDefault="007140E0" w:rsidP="007140E0">
      <w:pPr>
        <w:rPr>
          <w:sz w:val="22"/>
          <w:szCs w:val="22"/>
        </w:rPr>
      </w:pPr>
    </w:p>
    <w:p w14:paraId="332CF6B9" w14:textId="77777777" w:rsidR="007140E0" w:rsidRDefault="007140E0" w:rsidP="007140E0">
      <w:pPr>
        <w:rPr>
          <w:sz w:val="22"/>
          <w:szCs w:val="22"/>
        </w:rPr>
      </w:pPr>
    </w:p>
    <w:p w14:paraId="5F01DBFD" w14:textId="77777777" w:rsidR="007140E0" w:rsidRDefault="007140E0" w:rsidP="007140E0">
      <w:pPr>
        <w:rPr>
          <w:sz w:val="22"/>
          <w:szCs w:val="22"/>
        </w:rPr>
      </w:pPr>
    </w:p>
    <w:p w14:paraId="65616F5F" w14:textId="77777777" w:rsidR="007140E0" w:rsidRDefault="007140E0" w:rsidP="007140E0">
      <w:pPr>
        <w:rPr>
          <w:sz w:val="22"/>
          <w:szCs w:val="22"/>
        </w:rPr>
      </w:pPr>
    </w:p>
    <w:p w14:paraId="65FA7004" w14:textId="77777777" w:rsidR="007140E0" w:rsidRDefault="007140E0" w:rsidP="007140E0">
      <w:pPr>
        <w:rPr>
          <w:sz w:val="22"/>
          <w:szCs w:val="22"/>
        </w:rPr>
      </w:pPr>
    </w:p>
    <w:p w14:paraId="53A847DB" w14:textId="77777777" w:rsidR="007140E0" w:rsidRDefault="007140E0" w:rsidP="007140E0">
      <w:pPr>
        <w:jc w:val="center"/>
        <w:rPr>
          <w:sz w:val="22"/>
          <w:szCs w:val="22"/>
        </w:rPr>
      </w:pPr>
      <w:r>
        <w:rPr>
          <w:noProof/>
          <w:sz w:val="22"/>
          <w:szCs w:val="22"/>
        </w:rPr>
        <w:drawing>
          <wp:inline distT="0" distB="0" distL="0" distR="0" wp14:anchorId="788B985F" wp14:editId="1E61765D">
            <wp:extent cx="5943600" cy="5470525"/>
            <wp:effectExtent l="0" t="0" r="0" b="3175"/>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vised Suppl Fig. S2.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5470525"/>
                    </a:xfrm>
                    <a:prstGeom prst="rect">
                      <a:avLst/>
                    </a:prstGeom>
                  </pic:spPr>
                </pic:pic>
              </a:graphicData>
            </a:graphic>
          </wp:inline>
        </w:drawing>
      </w:r>
    </w:p>
    <w:p w14:paraId="79D986CE" w14:textId="77777777" w:rsidR="007140E0" w:rsidRDefault="007140E0" w:rsidP="007140E0">
      <w:pPr>
        <w:jc w:val="center"/>
        <w:rPr>
          <w:sz w:val="22"/>
          <w:szCs w:val="22"/>
        </w:rPr>
      </w:pPr>
    </w:p>
    <w:p w14:paraId="29157C68" w14:textId="77777777" w:rsidR="007140E0" w:rsidRDefault="007140E0" w:rsidP="007140E0">
      <w:pPr>
        <w:rPr>
          <w:sz w:val="22"/>
          <w:szCs w:val="22"/>
        </w:rPr>
      </w:pPr>
    </w:p>
    <w:p w14:paraId="38526717" w14:textId="77777777" w:rsidR="007140E0" w:rsidRPr="0080553B" w:rsidRDefault="007140E0" w:rsidP="007140E0">
      <w:pPr>
        <w:widowControl w:val="0"/>
        <w:suppressAutoHyphens/>
        <w:jc w:val="both"/>
        <w:rPr>
          <w:color w:val="000000"/>
          <w:sz w:val="22"/>
          <w:szCs w:val="22"/>
        </w:rPr>
      </w:pPr>
      <w:r w:rsidRPr="00DE0E55">
        <w:rPr>
          <w:b/>
          <w:bCs/>
          <w:sz w:val="22"/>
          <w:szCs w:val="22"/>
        </w:rPr>
        <w:t xml:space="preserve">Figure. </w:t>
      </w:r>
      <w:r>
        <w:rPr>
          <w:b/>
          <w:bCs/>
          <w:sz w:val="22"/>
          <w:szCs w:val="22"/>
        </w:rPr>
        <w:t>S-</w:t>
      </w:r>
      <w:r w:rsidRPr="00DE0E55">
        <w:rPr>
          <w:b/>
          <w:bCs/>
          <w:sz w:val="22"/>
          <w:szCs w:val="22"/>
        </w:rPr>
        <w:t>2.</w:t>
      </w:r>
      <w:r w:rsidRPr="00DE0E55">
        <w:rPr>
          <w:sz w:val="22"/>
          <w:szCs w:val="22"/>
        </w:rPr>
        <w:t xml:space="preserve"> Effect of 4EGI-1 on the translation yields of UTR-Luc mRNAs of</w:t>
      </w:r>
      <w:r w:rsidRPr="005C4853">
        <w:rPr>
          <w:b/>
          <w:bCs/>
          <w:sz w:val="22"/>
          <w:szCs w:val="22"/>
        </w:rPr>
        <w:t xml:space="preserve"> A</w:t>
      </w:r>
      <w:r w:rsidRPr="00DE0E55">
        <w:rPr>
          <w:sz w:val="22"/>
          <w:szCs w:val="22"/>
        </w:rPr>
        <w:t>. m</w:t>
      </w:r>
      <w:r w:rsidRPr="00DE0E55">
        <w:rPr>
          <w:sz w:val="22"/>
          <w:szCs w:val="22"/>
          <w:vertAlign w:val="superscript"/>
        </w:rPr>
        <w:t>7</w:t>
      </w:r>
      <w:r w:rsidRPr="00DE0E55">
        <w:rPr>
          <w:sz w:val="22"/>
          <w:szCs w:val="22"/>
        </w:rPr>
        <w:t>GpppA-capped</w:t>
      </w:r>
      <w:r w:rsidRPr="00DE0E55">
        <w:rPr>
          <w:b/>
          <w:bCs/>
          <w:color w:val="222222"/>
          <w:sz w:val="22"/>
          <w:szCs w:val="22"/>
          <w:shd w:val="clear" w:color="auto" w:fill="FFFFFF"/>
        </w:rPr>
        <w:t xml:space="preserve"> </w:t>
      </w:r>
      <w:r w:rsidRPr="00DE0E55">
        <w:rPr>
          <w:color w:val="222222"/>
          <w:sz w:val="22"/>
          <w:szCs w:val="22"/>
          <w:shd w:val="clear" w:color="auto" w:fill="FFFFFF"/>
        </w:rPr>
        <w:t>β</w:t>
      </w:r>
      <w:r w:rsidRPr="00DE0E55">
        <w:rPr>
          <w:sz w:val="22"/>
          <w:szCs w:val="22"/>
        </w:rPr>
        <w:t xml:space="preserve">-act-UTR-Luc mRNA. </w:t>
      </w:r>
      <w:r w:rsidRPr="005C4853">
        <w:rPr>
          <w:b/>
          <w:bCs/>
          <w:sz w:val="22"/>
          <w:szCs w:val="22"/>
        </w:rPr>
        <w:t>B.</w:t>
      </w:r>
      <w:r w:rsidRPr="00DE0E55">
        <w:rPr>
          <w:sz w:val="22"/>
          <w:szCs w:val="22"/>
        </w:rPr>
        <w:t xml:space="preserve"> </w:t>
      </w:r>
      <w:proofErr w:type="spellStart"/>
      <w:r w:rsidRPr="00DE0E55">
        <w:rPr>
          <w:sz w:val="22"/>
          <w:szCs w:val="22"/>
        </w:rPr>
        <w:t>ApppG</w:t>
      </w:r>
      <w:proofErr w:type="spellEnd"/>
      <w:r w:rsidRPr="00DE0E55">
        <w:rPr>
          <w:sz w:val="22"/>
          <w:szCs w:val="22"/>
        </w:rPr>
        <w:t xml:space="preserve">-capped UTR-Luc mRNA of HIF-1α, FGF-9, p53A, and p53B. The grey panel shows translation of the </w:t>
      </w:r>
      <w:proofErr w:type="spellStart"/>
      <w:r w:rsidRPr="00DE0E55">
        <w:rPr>
          <w:sz w:val="22"/>
          <w:szCs w:val="22"/>
        </w:rPr>
        <w:t>ApppG</w:t>
      </w:r>
      <w:proofErr w:type="spellEnd"/>
      <w:r w:rsidRPr="00DE0E55">
        <w:rPr>
          <w:sz w:val="22"/>
          <w:szCs w:val="22"/>
        </w:rPr>
        <w:t xml:space="preserve">-capped UTR-Luc mRNA in the absence of 4EGI-1 but a corresponding aliquot of DMSO added and the white panel depicts translation in the presence of 0.2 mM of 4EGI-1. </w:t>
      </w:r>
      <w:r w:rsidRPr="0080553B">
        <w:rPr>
          <w:color w:val="000000"/>
          <w:sz w:val="22"/>
          <w:szCs w:val="22"/>
        </w:rPr>
        <w:t>Data analyzed by two-tailed unpaired Student</w:t>
      </w:r>
      <w:r w:rsidRPr="00934B9F">
        <w:rPr>
          <w:color w:val="000000"/>
          <w:sz w:val="22"/>
          <w:szCs w:val="22"/>
        </w:rPr>
        <w:t xml:space="preserve">’s </w:t>
      </w:r>
      <w:r w:rsidRPr="00934B9F">
        <w:rPr>
          <w:i/>
          <w:iCs/>
          <w:color w:val="000000"/>
          <w:sz w:val="22"/>
          <w:szCs w:val="22"/>
        </w:rPr>
        <w:t>t</w:t>
      </w:r>
      <w:r w:rsidRPr="00934B9F">
        <w:rPr>
          <w:color w:val="000000"/>
          <w:sz w:val="22"/>
          <w:szCs w:val="22"/>
        </w:rPr>
        <w:t xml:space="preserve">-test: </w:t>
      </w:r>
      <w:proofErr w:type="spellStart"/>
      <w:r w:rsidRPr="0080553B">
        <w:rPr>
          <w:color w:val="201F1E"/>
          <w:sz w:val="22"/>
          <w:szCs w:val="22"/>
          <w:bdr w:val="none" w:sz="0" w:space="0" w:color="auto" w:frame="1"/>
          <w:shd w:val="clear" w:color="auto" w:fill="FFFFFF"/>
        </w:rPr>
        <w:t>n</w:t>
      </w:r>
      <w:r>
        <w:rPr>
          <w:color w:val="201F1E"/>
          <w:sz w:val="22"/>
          <w:szCs w:val="22"/>
          <w:bdr w:val="none" w:sz="0" w:space="0" w:color="auto" w:frame="1"/>
          <w:shd w:val="clear" w:color="auto" w:fill="FFFFFF"/>
        </w:rPr>
        <w:t>.</w:t>
      </w:r>
      <w:r w:rsidRPr="0080553B">
        <w:rPr>
          <w:color w:val="201F1E"/>
          <w:sz w:val="22"/>
          <w:szCs w:val="22"/>
          <w:bdr w:val="none" w:sz="0" w:space="0" w:color="auto" w:frame="1"/>
          <w:shd w:val="clear" w:color="auto" w:fill="FFFFFF"/>
        </w:rPr>
        <w:t>s</w:t>
      </w:r>
      <w:proofErr w:type="spellEnd"/>
      <w:r w:rsidRPr="0080553B">
        <w:rPr>
          <w:color w:val="201F1E"/>
          <w:sz w:val="22"/>
          <w:szCs w:val="22"/>
          <w:bdr w:val="none" w:sz="0" w:space="0" w:color="auto" w:frame="1"/>
          <w:shd w:val="clear" w:color="auto" w:fill="FFFFFF"/>
        </w:rPr>
        <w:t xml:space="preserve">, p =0.12; ***, p &lt; 0.001. </w:t>
      </w:r>
      <w:r w:rsidRPr="0080553B">
        <w:rPr>
          <w:color w:val="000000"/>
          <w:sz w:val="22"/>
          <w:szCs w:val="22"/>
        </w:rPr>
        <w:t xml:space="preserve"> </w:t>
      </w:r>
    </w:p>
    <w:p w14:paraId="4C49B7DE" w14:textId="77777777" w:rsidR="007140E0" w:rsidRPr="00C5697B" w:rsidRDefault="007140E0" w:rsidP="007140E0">
      <w:pPr>
        <w:widowControl w:val="0"/>
        <w:suppressAutoHyphens/>
        <w:jc w:val="both"/>
        <w:rPr>
          <w:color w:val="000000"/>
          <w:sz w:val="22"/>
          <w:szCs w:val="22"/>
        </w:rPr>
      </w:pPr>
    </w:p>
    <w:p w14:paraId="431FA9AC" w14:textId="77777777" w:rsidR="007140E0" w:rsidRPr="00DE0E55" w:rsidRDefault="007140E0" w:rsidP="007140E0">
      <w:pPr>
        <w:autoSpaceDE w:val="0"/>
        <w:autoSpaceDN w:val="0"/>
        <w:adjustRightInd w:val="0"/>
        <w:jc w:val="both"/>
        <w:rPr>
          <w:sz w:val="22"/>
          <w:szCs w:val="22"/>
        </w:rPr>
      </w:pPr>
    </w:p>
    <w:p w14:paraId="30BD0626" w14:textId="77777777" w:rsidR="007140E0" w:rsidRDefault="007140E0" w:rsidP="007140E0">
      <w:pPr>
        <w:rPr>
          <w:sz w:val="22"/>
          <w:szCs w:val="22"/>
        </w:rPr>
      </w:pPr>
    </w:p>
    <w:p w14:paraId="5EA1B166" w14:textId="77777777" w:rsidR="007140E0" w:rsidRDefault="007140E0" w:rsidP="007140E0">
      <w:pPr>
        <w:rPr>
          <w:sz w:val="22"/>
          <w:szCs w:val="22"/>
        </w:rPr>
      </w:pPr>
    </w:p>
    <w:p w14:paraId="7C1F8ED6" w14:textId="77777777" w:rsidR="007140E0" w:rsidRDefault="007140E0" w:rsidP="007140E0">
      <w:pPr>
        <w:rPr>
          <w:sz w:val="22"/>
          <w:szCs w:val="22"/>
        </w:rPr>
      </w:pPr>
    </w:p>
    <w:p w14:paraId="61B7A073" w14:textId="77777777" w:rsidR="007140E0" w:rsidRDefault="007140E0" w:rsidP="007140E0">
      <w:pPr>
        <w:rPr>
          <w:sz w:val="22"/>
          <w:szCs w:val="22"/>
        </w:rPr>
      </w:pPr>
    </w:p>
    <w:p w14:paraId="5C934D98" w14:textId="77777777" w:rsidR="007140E0" w:rsidRDefault="007140E0" w:rsidP="007140E0">
      <w:pPr>
        <w:rPr>
          <w:sz w:val="22"/>
          <w:szCs w:val="22"/>
        </w:rPr>
      </w:pPr>
    </w:p>
    <w:p w14:paraId="1A1496B0" w14:textId="77777777" w:rsidR="007140E0" w:rsidRDefault="007140E0" w:rsidP="007140E0">
      <w:pPr>
        <w:rPr>
          <w:sz w:val="22"/>
          <w:szCs w:val="22"/>
        </w:rPr>
      </w:pPr>
    </w:p>
    <w:p w14:paraId="22E5A8F1" w14:textId="77777777" w:rsidR="007140E0" w:rsidRDefault="007140E0" w:rsidP="007140E0">
      <w:pPr>
        <w:rPr>
          <w:sz w:val="22"/>
          <w:szCs w:val="22"/>
        </w:rPr>
      </w:pPr>
    </w:p>
    <w:p w14:paraId="5F8EF892" w14:textId="77777777" w:rsidR="007140E0" w:rsidRDefault="007140E0" w:rsidP="007140E0">
      <w:pPr>
        <w:jc w:val="center"/>
        <w:rPr>
          <w:sz w:val="22"/>
          <w:szCs w:val="22"/>
        </w:rPr>
      </w:pPr>
      <w:r>
        <w:rPr>
          <w:noProof/>
          <w:sz w:val="22"/>
          <w:szCs w:val="22"/>
        </w:rPr>
        <w:lastRenderedPageBreak/>
        <w:drawing>
          <wp:inline distT="0" distB="0" distL="0" distR="0" wp14:anchorId="1C069F62" wp14:editId="451D4506">
            <wp:extent cx="5613400" cy="1270000"/>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vised Fig. S3 new .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13400" cy="1270000"/>
                    </a:xfrm>
                    <a:prstGeom prst="rect">
                      <a:avLst/>
                    </a:prstGeom>
                  </pic:spPr>
                </pic:pic>
              </a:graphicData>
            </a:graphic>
          </wp:inline>
        </w:drawing>
      </w:r>
    </w:p>
    <w:p w14:paraId="0AE2DCC6" w14:textId="77777777" w:rsidR="007140E0" w:rsidRPr="00BC1096" w:rsidRDefault="007140E0" w:rsidP="007140E0">
      <w:pPr>
        <w:rPr>
          <w:sz w:val="22"/>
          <w:szCs w:val="22"/>
        </w:rPr>
      </w:pPr>
    </w:p>
    <w:p w14:paraId="3C3C4257" w14:textId="77777777" w:rsidR="007140E0" w:rsidRDefault="007140E0" w:rsidP="007140E0">
      <w:pPr>
        <w:widowControl w:val="0"/>
        <w:suppressAutoHyphens/>
        <w:rPr>
          <w:sz w:val="22"/>
          <w:szCs w:val="22"/>
        </w:rPr>
      </w:pPr>
    </w:p>
    <w:p w14:paraId="6EC9D619" w14:textId="77777777" w:rsidR="007140E0" w:rsidRPr="00EE0D0A" w:rsidRDefault="007140E0" w:rsidP="007140E0">
      <w:pPr>
        <w:autoSpaceDE w:val="0"/>
        <w:autoSpaceDN w:val="0"/>
        <w:adjustRightInd w:val="0"/>
        <w:jc w:val="both"/>
        <w:rPr>
          <w:color w:val="000000" w:themeColor="text1"/>
          <w:sz w:val="22"/>
          <w:szCs w:val="22"/>
        </w:rPr>
      </w:pPr>
      <w:r w:rsidRPr="00EE0D0A">
        <w:rPr>
          <w:b/>
          <w:bCs/>
          <w:color w:val="000000" w:themeColor="text1"/>
          <w:sz w:val="22"/>
          <w:szCs w:val="22"/>
        </w:rPr>
        <w:t xml:space="preserve">Figure. </w:t>
      </w:r>
      <w:r>
        <w:rPr>
          <w:b/>
          <w:bCs/>
          <w:color w:val="000000" w:themeColor="text1"/>
          <w:sz w:val="22"/>
          <w:szCs w:val="22"/>
        </w:rPr>
        <w:t>S-</w:t>
      </w:r>
      <w:r w:rsidRPr="00EE0D0A">
        <w:rPr>
          <w:b/>
          <w:bCs/>
          <w:color w:val="000000" w:themeColor="text1"/>
          <w:sz w:val="22"/>
          <w:szCs w:val="22"/>
        </w:rPr>
        <w:t>3.</w:t>
      </w:r>
      <w:r w:rsidRPr="00EE0D0A">
        <w:rPr>
          <w:color w:val="000000" w:themeColor="text1"/>
          <w:sz w:val="22"/>
          <w:szCs w:val="22"/>
        </w:rPr>
        <w:t xml:space="preserve"> Depletion of eIF4GI or DAP5 have little effect on eIF4E, eIF2β, and eIF4AI levels. eIF4E binds only to eIF4GI and not to DAP5, so the levels of eIF4E were tested in RRL</w:t>
      </w:r>
      <w:r w:rsidRPr="00EE0D0A">
        <w:rPr>
          <w:color w:val="000000" w:themeColor="text1"/>
          <w:sz w:val="22"/>
          <w:szCs w:val="22"/>
          <w:vertAlign w:val="subscript"/>
        </w:rPr>
        <w:t>(-)4GI)</w:t>
      </w:r>
      <w:r w:rsidRPr="00EE0D0A">
        <w:rPr>
          <w:color w:val="000000" w:themeColor="text1"/>
          <w:sz w:val="22"/>
          <w:szCs w:val="22"/>
        </w:rPr>
        <w:t xml:space="preserve"> only (Lane 3, left panel). Similarly, eIF2β has been shown to directly interact with DAP5, but not eIF4GI</w:t>
      </w:r>
      <w:r w:rsidRPr="00EE0D0A">
        <w:rPr>
          <w:color w:val="000000" w:themeColor="text1"/>
          <w:sz w:val="22"/>
          <w:szCs w:val="22"/>
        </w:rPr>
        <w:fldChar w:fldCharType="begin"/>
      </w:r>
      <w:r w:rsidRPr="00EE0D0A">
        <w:rPr>
          <w:color w:val="000000" w:themeColor="text1"/>
          <w:sz w:val="22"/>
          <w:szCs w:val="22"/>
        </w:rPr>
        <w:instrText xml:space="preserve"> ADDIN EN.CITE &lt;EndNote&gt;&lt;Cite&gt;&lt;Author&gt;Lee&lt;/Author&gt;&lt;Year&gt;2006&lt;/Year&gt;&lt;RecNum&gt;65&lt;/RecNum&gt;&lt;DisplayText&gt;(14)&lt;/DisplayText&gt;&lt;record&gt;&lt;rec-number&gt;65&lt;/rec-number&gt;&lt;foreign-keys&gt;&lt;key app="EN" db-id="00x2f22vyvtta0ezre555wxi2xrapzp5rf0f" timestamp="1540932484"&gt;65&lt;/key&gt;&lt;/foreign-keys&gt;&lt;ref-type name="Journal Article"&gt;17&lt;/ref-type&gt;&lt;contributors&gt;&lt;authors&gt;&lt;author&gt;Lee, S. H.&lt;/author&gt;&lt;author&gt;McCormick, F.&lt;/author&gt;&lt;/authors&gt;&lt;/contributors&gt;&lt;auth-address&gt;Cancer Research Institute and Comprehensive Cancer Center, University of California, San Francisco, CA 94115, USA.&lt;/auth-address&gt;&lt;titles&gt;&lt;title&gt;p97/DAP5 is a ribosome-associated factor that facilitates protein synthesis and cell proliferation by modulating the synthesis of cell cycle proteins&lt;/title&gt;&lt;secondary-title&gt;EMBO J&lt;/secondary-title&gt;&lt;/titles&gt;&lt;periodical&gt;&lt;full-title&gt;EMBO J&lt;/full-title&gt;&lt;/periodical&gt;&lt;pages&gt;4008-19&lt;/pages&gt;&lt;volume&gt;25&lt;/volume&gt;&lt;number&gt;17&lt;/number&gt;&lt;edition&gt;2006/08/26&lt;/edition&gt;&lt;keywords&gt;&lt;keyword&gt;Cell Cycle Proteins/*biosynthesis&lt;/keyword&gt;&lt;keyword&gt;Cell Line&lt;/keyword&gt;&lt;keyword&gt;*Cell Proliferation&lt;/keyword&gt;&lt;keyword&gt;Cyclin-Dependent Kinase 2/metabolism&lt;/keyword&gt;&lt;keyword&gt;Cyclin-Dependent Kinase Inhibitor p27/metabolism&lt;/keyword&gt;&lt;keyword&gt;Down-Regulation&lt;/keyword&gt;&lt;keyword&gt;Eukaryotic Initiation Factor-2/genetics/metabolism&lt;/keyword&gt;&lt;keyword&gt;Eukaryotic Initiation Factor-4G/genetics/*physiology&lt;/keyword&gt;&lt;keyword&gt;Genes, Reporter&lt;/keyword&gt;&lt;keyword&gt;Humans&lt;/keyword&gt;&lt;keyword&gt;Luciferases/antagonists &amp;amp; inhibitors/genetics&lt;/keyword&gt;&lt;keyword&gt;Protein Binding&lt;/keyword&gt;&lt;keyword&gt;Protein Biosynthesis&lt;/keyword&gt;&lt;keyword&gt;RNA Interference&lt;/keyword&gt;&lt;keyword&gt;Ribosomes/genetics/*physiology&lt;/keyword&gt;&lt;/keywords&gt;&lt;dates&gt;&lt;year&gt;2006&lt;/year&gt;&lt;pub-dates&gt;&lt;date&gt;Sep 6&lt;/date&gt;&lt;/pub-dates&gt;&lt;/dates&gt;&lt;isbn&gt;0261-4189 (Print)&amp;#xD;0261-4189 (Linking)&lt;/isbn&gt;&lt;accession-num&gt;16932749&lt;/accession-num&gt;&lt;urls&gt;&lt;related-urls&gt;&lt;url&gt;https://www.ncbi.nlm.nih.gov/pubmed/16932749&lt;/url&gt;&lt;/related-urls&gt;&lt;/urls&gt;&lt;custom2&gt;PMC1560370&lt;/custom2&gt;&lt;electronic-resource-num&gt;10.1038/sj.emboj.7601268&lt;/electronic-resource-num&gt;&lt;/record&gt;&lt;/Cite&gt;&lt;/EndNote&gt;</w:instrText>
      </w:r>
      <w:r w:rsidRPr="00EE0D0A">
        <w:rPr>
          <w:color w:val="000000" w:themeColor="text1"/>
          <w:sz w:val="22"/>
          <w:szCs w:val="22"/>
        </w:rPr>
        <w:fldChar w:fldCharType="separate"/>
      </w:r>
      <w:r w:rsidRPr="00EE0D0A">
        <w:rPr>
          <w:noProof/>
          <w:color w:val="000000" w:themeColor="text1"/>
          <w:sz w:val="22"/>
          <w:szCs w:val="22"/>
        </w:rPr>
        <w:t>(14)</w:t>
      </w:r>
      <w:r w:rsidRPr="00EE0D0A">
        <w:rPr>
          <w:color w:val="000000" w:themeColor="text1"/>
          <w:sz w:val="22"/>
          <w:szCs w:val="22"/>
        </w:rPr>
        <w:fldChar w:fldCharType="end"/>
      </w:r>
      <w:r w:rsidRPr="00EE0D0A">
        <w:rPr>
          <w:color w:val="000000" w:themeColor="text1"/>
          <w:sz w:val="22"/>
          <w:szCs w:val="22"/>
        </w:rPr>
        <w:t>, so only the RRL</w:t>
      </w:r>
      <w:r w:rsidRPr="00EE0D0A">
        <w:rPr>
          <w:color w:val="000000" w:themeColor="text1"/>
          <w:sz w:val="22"/>
          <w:szCs w:val="22"/>
          <w:vertAlign w:val="subscript"/>
        </w:rPr>
        <w:t xml:space="preserve"> (-)DAP5</w:t>
      </w:r>
      <w:r w:rsidRPr="00EE0D0A">
        <w:rPr>
          <w:color w:val="000000" w:themeColor="text1"/>
          <w:sz w:val="22"/>
          <w:szCs w:val="22"/>
        </w:rPr>
        <w:t xml:space="preserve"> was tested for levels of eIF2β (lane 3, right panel). Since eIF4AI binds to both eIF4GI and DAP5, the eIF4A levels were tested in both </w:t>
      </w:r>
      <w:proofErr w:type="gramStart"/>
      <w:r w:rsidRPr="00EE0D0A">
        <w:rPr>
          <w:color w:val="000000" w:themeColor="text1"/>
          <w:sz w:val="22"/>
          <w:szCs w:val="22"/>
        </w:rPr>
        <w:t>RRL</w:t>
      </w:r>
      <w:r w:rsidRPr="00EE0D0A">
        <w:rPr>
          <w:color w:val="000000" w:themeColor="text1"/>
          <w:sz w:val="22"/>
          <w:szCs w:val="22"/>
          <w:vertAlign w:val="subscript"/>
        </w:rPr>
        <w:t>(</w:t>
      </w:r>
      <w:proofErr w:type="gramEnd"/>
      <w:r w:rsidRPr="00EE0D0A">
        <w:rPr>
          <w:color w:val="000000" w:themeColor="text1"/>
          <w:sz w:val="22"/>
          <w:szCs w:val="22"/>
          <w:vertAlign w:val="subscript"/>
        </w:rPr>
        <w:t>-)4GI</w:t>
      </w:r>
      <w:r w:rsidRPr="00EE0D0A">
        <w:rPr>
          <w:color w:val="000000" w:themeColor="text1"/>
          <w:sz w:val="22"/>
          <w:szCs w:val="22"/>
        </w:rPr>
        <w:t xml:space="preserve"> (lane 3, left pane), and RRL</w:t>
      </w:r>
      <w:r w:rsidRPr="00EE0D0A">
        <w:rPr>
          <w:color w:val="000000" w:themeColor="text1"/>
          <w:sz w:val="22"/>
          <w:szCs w:val="22"/>
          <w:vertAlign w:val="subscript"/>
        </w:rPr>
        <w:t xml:space="preserve"> (-)DAP5 </w:t>
      </w:r>
      <w:r w:rsidRPr="00EE0D0A">
        <w:rPr>
          <w:color w:val="000000" w:themeColor="text1"/>
          <w:sz w:val="22"/>
          <w:szCs w:val="22"/>
        </w:rPr>
        <w:t xml:space="preserve">(lane 3, right panel). IP represents the protein </w:t>
      </w:r>
      <w:proofErr w:type="gramStart"/>
      <w:r w:rsidRPr="00EE0D0A">
        <w:rPr>
          <w:color w:val="000000" w:themeColor="text1"/>
          <w:sz w:val="22"/>
          <w:szCs w:val="22"/>
        </w:rPr>
        <w:t>pulled-down</w:t>
      </w:r>
      <w:proofErr w:type="gramEnd"/>
      <w:r w:rsidRPr="00EE0D0A">
        <w:rPr>
          <w:color w:val="000000" w:themeColor="text1"/>
          <w:sz w:val="22"/>
          <w:szCs w:val="22"/>
        </w:rPr>
        <w:t xml:space="preserve"> by the immunoprecipitation.</w:t>
      </w:r>
    </w:p>
    <w:p w14:paraId="50277CC2" w14:textId="77777777" w:rsidR="007140E0" w:rsidRDefault="007140E0" w:rsidP="007140E0">
      <w:pPr>
        <w:rPr>
          <w:sz w:val="22"/>
          <w:szCs w:val="22"/>
        </w:rPr>
      </w:pPr>
    </w:p>
    <w:p w14:paraId="15EA0C19" w14:textId="77777777" w:rsidR="007140E0" w:rsidRDefault="007140E0" w:rsidP="007140E0">
      <w:pPr>
        <w:rPr>
          <w:sz w:val="22"/>
          <w:szCs w:val="22"/>
        </w:rPr>
      </w:pPr>
    </w:p>
    <w:p w14:paraId="4EDEEAF4" w14:textId="77777777" w:rsidR="007140E0" w:rsidRDefault="007140E0" w:rsidP="007140E0">
      <w:pPr>
        <w:rPr>
          <w:sz w:val="22"/>
          <w:szCs w:val="22"/>
        </w:rPr>
      </w:pPr>
    </w:p>
    <w:p w14:paraId="58E8849B" w14:textId="77777777" w:rsidR="007140E0" w:rsidRDefault="007140E0" w:rsidP="007140E0">
      <w:pPr>
        <w:rPr>
          <w:sz w:val="22"/>
          <w:szCs w:val="22"/>
        </w:rPr>
      </w:pPr>
    </w:p>
    <w:p w14:paraId="6B3412B6" w14:textId="77777777" w:rsidR="007140E0" w:rsidRDefault="007140E0" w:rsidP="007140E0">
      <w:pPr>
        <w:rPr>
          <w:sz w:val="22"/>
          <w:szCs w:val="22"/>
        </w:rPr>
      </w:pPr>
    </w:p>
    <w:p w14:paraId="47BEB93E" w14:textId="77777777" w:rsidR="007140E0" w:rsidRDefault="007140E0" w:rsidP="007140E0">
      <w:pPr>
        <w:rPr>
          <w:sz w:val="22"/>
          <w:szCs w:val="22"/>
        </w:rPr>
      </w:pPr>
    </w:p>
    <w:p w14:paraId="7AD5535D" w14:textId="77777777" w:rsidR="007140E0" w:rsidRDefault="007140E0" w:rsidP="007140E0">
      <w:pPr>
        <w:rPr>
          <w:sz w:val="22"/>
          <w:szCs w:val="22"/>
        </w:rPr>
      </w:pPr>
    </w:p>
    <w:p w14:paraId="64EC20CD" w14:textId="77777777" w:rsidR="007140E0" w:rsidRDefault="007140E0" w:rsidP="007140E0">
      <w:pPr>
        <w:rPr>
          <w:sz w:val="22"/>
          <w:szCs w:val="22"/>
        </w:rPr>
      </w:pPr>
    </w:p>
    <w:p w14:paraId="51B348CA" w14:textId="77777777" w:rsidR="007140E0" w:rsidRDefault="007140E0" w:rsidP="007140E0">
      <w:pPr>
        <w:rPr>
          <w:sz w:val="22"/>
          <w:szCs w:val="22"/>
        </w:rPr>
      </w:pPr>
    </w:p>
    <w:p w14:paraId="65FC51EF" w14:textId="77777777" w:rsidR="007140E0" w:rsidRDefault="007140E0" w:rsidP="007140E0">
      <w:pPr>
        <w:rPr>
          <w:sz w:val="22"/>
          <w:szCs w:val="22"/>
        </w:rPr>
      </w:pPr>
    </w:p>
    <w:p w14:paraId="1BE034E3" w14:textId="77777777" w:rsidR="007140E0" w:rsidRDefault="007140E0" w:rsidP="007140E0">
      <w:pPr>
        <w:rPr>
          <w:sz w:val="22"/>
          <w:szCs w:val="22"/>
        </w:rPr>
      </w:pPr>
    </w:p>
    <w:p w14:paraId="0359B3FF" w14:textId="77777777" w:rsidR="007140E0" w:rsidRDefault="007140E0" w:rsidP="007140E0">
      <w:pPr>
        <w:rPr>
          <w:sz w:val="22"/>
          <w:szCs w:val="22"/>
        </w:rPr>
      </w:pPr>
    </w:p>
    <w:p w14:paraId="235AF4B6" w14:textId="77777777" w:rsidR="007140E0" w:rsidRDefault="007140E0" w:rsidP="007140E0">
      <w:pPr>
        <w:rPr>
          <w:sz w:val="22"/>
          <w:szCs w:val="22"/>
        </w:rPr>
      </w:pPr>
    </w:p>
    <w:p w14:paraId="736AB0FF" w14:textId="77777777" w:rsidR="007140E0" w:rsidRDefault="007140E0" w:rsidP="007140E0">
      <w:pPr>
        <w:rPr>
          <w:sz w:val="22"/>
          <w:szCs w:val="22"/>
        </w:rPr>
      </w:pPr>
    </w:p>
    <w:p w14:paraId="5F152065" w14:textId="77777777" w:rsidR="007140E0" w:rsidRDefault="007140E0" w:rsidP="007140E0">
      <w:pPr>
        <w:rPr>
          <w:sz w:val="22"/>
          <w:szCs w:val="22"/>
        </w:rPr>
      </w:pPr>
    </w:p>
    <w:p w14:paraId="4888A2F9" w14:textId="77777777" w:rsidR="007140E0" w:rsidRDefault="007140E0" w:rsidP="007140E0">
      <w:pPr>
        <w:rPr>
          <w:sz w:val="22"/>
          <w:szCs w:val="22"/>
        </w:rPr>
      </w:pPr>
    </w:p>
    <w:p w14:paraId="3CE113F5" w14:textId="77777777" w:rsidR="007140E0" w:rsidRDefault="007140E0" w:rsidP="007140E0">
      <w:pPr>
        <w:rPr>
          <w:sz w:val="22"/>
          <w:szCs w:val="22"/>
        </w:rPr>
      </w:pPr>
    </w:p>
    <w:p w14:paraId="21C76E41" w14:textId="77777777" w:rsidR="007140E0" w:rsidRDefault="007140E0" w:rsidP="007140E0">
      <w:pPr>
        <w:rPr>
          <w:sz w:val="22"/>
          <w:szCs w:val="22"/>
        </w:rPr>
      </w:pPr>
    </w:p>
    <w:p w14:paraId="7ADD7BB1" w14:textId="77777777" w:rsidR="007140E0" w:rsidRDefault="007140E0" w:rsidP="007140E0">
      <w:pPr>
        <w:rPr>
          <w:sz w:val="22"/>
          <w:szCs w:val="22"/>
        </w:rPr>
      </w:pPr>
    </w:p>
    <w:p w14:paraId="1DDF2B77" w14:textId="77777777" w:rsidR="007140E0" w:rsidRDefault="007140E0" w:rsidP="007140E0">
      <w:pPr>
        <w:rPr>
          <w:sz w:val="22"/>
          <w:szCs w:val="22"/>
        </w:rPr>
      </w:pPr>
    </w:p>
    <w:p w14:paraId="159338F1" w14:textId="77777777" w:rsidR="007140E0" w:rsidRDefault="007140E0" w:rsidP="007140E0">
      <w:pPr>
        <w:rPr>
          <w:sz w:val="22"/>
          <w:szCs w:val="22"/>
        </w:rPr>
      </w:pPr>
    </w:p>
    <w:p w14:paraId="4BFC3EAE" w14:textId="77777777" w:rsidR="007140E0" w:rsidRDefault="007140E0" w:rsidP="007140E0">
      <w:pPr>
        <w:rPr>
          <w:sz w:val="22"/>
          <w:szCs w:val="22"/>
        </w:rPr>
      </w:pPr>
    </w:p>
    <w:p w14:paraId="26FD7DD7" w14:textId="77777777" w:rsidR="007140E0" w:rsidRDefault="007140E0" w:rsidP="007140E0">
      <w:pPr>
        <w:rPr>
          <w:sz w:val="22"/>
          <w:szCs w:val="22"/>
        </w:rPr>
      </w:pPr>
    </w:p>
    <w:p w14:paraId="65D178C5" w14:textId="77777777" w:rsidR="007140E0" w:rsidRDefault="007140E0" w:rsidP="007140E0">
      <w:pPr>
        <w:rPr>
          <w:sz w:val="22"/>
          <w:szCs w:val="22"/>
        </w:rPr>
      </w:pPr>
    </w:p>
    <w:p w14:paraId="30130B56" w14:textId="77777777" w:rsidR="007140E0" w:rsidRDefault="007140E0" w:rsidP="007140E0">
      <w:pPr>
        <w:rPr>
          <w:sz w:val="22"/>
          <w:szCs w:val="22"/>
        </w:rPr>
      </w:pPr>
    </w:p>
    <w:p w14:paraId="65A6C00D" w14:textId="77777777" w:rsidR="007140E0" w:rsidRDefault="007140E0" w:rsidP="007140E0">
      <w:pPr>
        <w:rPr>
          <w:sz w:val="22"/>
          <w:szCs w:val="22"/>
        </w:rPr>
      </w:pPr>
    </w:p>
    <w:p w14:paraId="49229C72" w14:textId="77777777" w:rsidR="007140E0" w:rsidRDefault="007140E0" w:rsidP="007140E0">
      <w:pPr>
        <w:rPr>
          <w:sz w:val="22"/>
          <w:szCs w:val="22"/>
        </w:rPr>
      </w:pPr>
    </w:p>
    <w:p w14:paraId="4FD8A691" w14:textId="77777777" w:rsidR="007140E0" w:rsidRDefault="007140E0" w:rsidP="007140E0">
      <w:pPr>
        <w:rPr>
          <w:sz w:val="22"/>
          <w:szCs w:val="22"/>
        </w:rPr>
      </w:pPr>
    </w:p>
    <w:p w14:paraId="457AEAC2" w14:textId="77777777" w:rsidR="007140E0" w:rsidRDefault="007140E0" w:rsidP="007140E0">
      <w:pPr>
        <w:rPr>
          <w:sz w:val="22"/>
          <w:szCs w:val="22"/>
        </w:rPr>
      </w:pPr>
    </w:p>
    <w:p w14:paraId="178CE567" w14:textId="77777777" w:rsidR="007140E0" w:rsidRDefault="007140E0" w:rsidP="007140E0">
      <w:pPr>
        <w:rPr>
          <w:sz w:val="22"/>
          <w:szCs w:val="22"/>
        </w:rPr>
      </w:pPr>
    </w:p>
    <w:p w14:paraId="13495A7E" w14:textId="77777777" w:rsidR="007140E0" w:rsidRDefault="007140E0" w:rsidP="007140E0">
      <w:pPr>
        <w:rPr>
          <w:sz w:val="22"/>
          <w:szCs w:val="22"/>
        </w:rPr>
      </w:pPr>
    </w:p>
    <w:p w14:paraId="00213E7D" w14:textId="77777777" w:rsidR="007140E0" w:rsidRDefault="007140E0" w:rsidP="007140E0">
      <w:pPr>
        <w:jc w:val="center"/>
        <w:rPr>
          <w:sz w:val="22"/>
          <w:szCs w:val="22"/>
        </w:rPr>
      </w:pPr>
      <w:r>
        <w:rPr>
          <w:noProof/>
          <w:sz w:val="22"/>
          <w:szCs w:val="22"/>
        </w:rPr>
        <w:lastRenderedPageBreak/>
        <w:drawing>
          <wp:inline distT="0" distB="0" distL="0" distR="0" wp14:anchorId="0EEDC987" wp14:editId="53590B6C">
            <wp:extent cx="5700408" cy="3174252"/>
            <wp:effectExtent l="0" t="0" r="1905" b="1270"/>
            <wp:docPr id="26" name="Picture 26"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vised Suppl Figure 4.tif"/>
                    <pic:cNvPicPr/>
                  </pic:nvPicPr>
                  <pic:blipFill rotWithShape="1">
                    <a:blip r:embed="rId7" cstate="print">
                      <a:extLst>
                        <a:ext uri="{28A0092B-C50C-407E-A947-70E740481C1C}">
                          <a14:useLocalDpi xmlns:a14="http://schemas.microsoft.com/office/drawing/2010/main" val="0"/>
                        </a:ext>
                      </a:extLst>
                    </a:blip>
                    <a:srcRect l="12602" t="5708"/>
                    <a:stretch/>
                  </pic:blipFill>
                  <pic:spPr bwMode="auto">
                    <a:xfrm>
                      <a:off x="0" y="0"/>
                      <a:ext cx="5717570" cy="3183809"/>
                    </a:xfrm>
                    <a:prstGeom prst="rect">
                      <a:avLst/>
                    </a:prstGeom>
                    <a:ln>
                      <a:noFill/>
                    </a:ln>
                    <a:extLst>
                      <a:ext uri="{53640926-AAD7-44D8-BBD7-CCE9431645EC}">
                        <a14:shadowObscured xmlns:a14="http://schemas.microsoft.com/office/drawing/2010/main"/>
                      </a:ext>
                    </a:extLst>
                  </pic:spPr>
                </pic:pic>
              </a:graphicData>
            </a:graphic>
          </wp:inline>
        </w:drawing>
      </w:r>
    </w:p>
    <w:p w14:paraId="1666E30E" w14:textId="77777777" w:rsidR="007140E0" w:rsidRDefault="007140E0" w:rsidP="007140E0">
      <w:pPr>
        <w:jc w:val="center"/>
        <w:rPr>
          <w:sz w:val="22"/>
          <w:szCs w:val="22"/>
        </w:rPr>
      </w:pPr>
    </w:p>
    <w:p w14:paraId="042158EC" w14:textId="77777777" w:rsidR="007140E0" w:rsidRPr="0080553B" w:rsidRDefault="007140E0" w:rsidP="007140E0">
      <w:pPr>
        <w:widowControl w:val="0"/>
        <w:suppressAutoHyphens/>
        <w:jc w:val="both"/>
        <w:rPr>
          <w:color w:val="000000"/>
          <w:sz w:val="22"/>
          <w:szCs w:val="22"/>
        </w:rPr>
      </w:pPr>
      <w:r w:rsidRPr="00035ECC">
        <w:rPr>
          <w:b/>
          <w:bCs/>
          <w:sz w:val="22"/>
          <w:szCs w:val="22"/>
        </w:rPr>
        <w:t xml:space="preserve">Figure </w:t>
      </w:r>
      <w:r>
        <w:rPr>
          <w:b/>
          <w:bCs/>
          <w:sz w:val="22"/>
          <w:szCs w:val="22"/>
        </w:rPr>
        <w:t>S-</w:t>
      </w:r>
      <w:r w:rsidRPr="00035ECC">
        <w:rPr>
          <w:b/>
          <w:bCs/>
          <w:sz w:val="22"/>
          <w:szCs w:val="22"/>
        </w:rPr>
        <w:t>4.</w:t>
      </w:r>
      <w:r w:rsidRPr="00035ECC">
        <w:rPr>
          <w:sz w:val="22"/>
          <w:szCs w:val="22"/>
        </w:rPr>
        <w:t xml:space="preserve"> Effect of eIF4GI mutants and DAP5 on the expression of m</w:t>
      </w:r>
      <w:r w:rsidRPr="00035ECC">
        <w:rPr>
          <w:sz w:val="22"/>
          <w:szCs w:val="22"/>
          <w:vertAlign w:val="superscript"/>
        </w:rPr>
        <w:t>7</w:t>
      </w:r>
      <w:r w:rsidRPr="00035ECC">
        <w:rPr>
          <w:sz w:val="22"/>
          <w:szCs w:val="22"/>
        </w:rPr>
        <w:t>GpppA-capped</w:t>
      </w:r>
      <w:r w:rsidRPr="00035ECC">
        <w:rPr>
          <w:b/>
          <w:bCs/>
          <w:color w:val="222222"/>
          <w:sz w:val="22"/>
          <w:szCs w:val="22"/>
          <w:shd w:val="clear" w:color="auto" w:fill="FFFFFF"/>
        </w:rPr>
        <w:t xml:space="preserve"> </w:t>
      </w:r>
      <w:r w:rsidRPr="00035ECC">
        <w:rPr>
          <w:color w:val="222222"/>
          <w:sz w:val="22"/>
          <w:szCs w:val="22"/>
          <w:shd w:val="clear" w:color="auto" w:fill="FFFFFF"/>
        </w:rPr>
        <w:t>β</w:t>
      </w:r>
      <w:r w:rsidRPr="00035ECC">
        <w:rPr>
          <w:sz w:val="22"/>
          <w:szCs w:val="22"/>
        </w:rPr>
        <w:t>-act-UTR-Luc mRNA. The lysate was depleted of eIF4GI (Bar 2-6) or DAP5 (8-10) and the expression levels of m</w:t>
      </w:r>
      <w:r w:rsidRPr="00035ECC">
        <w:rPr>
          <w:sz w:val="22"/>
          <w:szCs w:val="22"/>
          <w:vertAlign w:val="superscript"/>
        </w:rPr>
        <w:t>7</w:t>
      </w:r>
      <w:r w:rsidRPr="00035ECC">
        <w:rPr>
          <w:sz w:val="22"/>
          <w:szCs w:val="22"/>
        </w:rPr>
        <w:t>GpppA-capped</w:t>
      </w:r>
      <w:r w:rsidRPr="00035ECC">
        <w:rPr>
          <w:b/>
          <w:bCs/>
          <w:color w:val="222222"/>
          <w:sz w:val="22"/>
          <w:szCs w:val="22"/>
          <w:shd w:val="clear" w:color="auto" w:fill="FFFFFF"/>
        </w:rPr>
        <w:t xml:space="preserve"> </w:t>
      </w:r>
      <w:r w:rsidRPr="00035ECC">
        <w:rPr>
          <w:color w:val="222222"/>
          <w:sz w:val="22"/>
          <w:szCs w:val="22"/>
          <w:shd w:val="clear" w:color="auto" w:fill="FFFFFF"/>
        </w:rPr>
        <w:t>β</w:t>
      </w:r>
      <w:r w:rsidRPr="00035ECC">
        <w:rPr>
          <w:sz w:val="22"/>
          <w:szCs w:val="22"/>
        </w:rPr>
        <w:t>-act-UTR-Luc mRNA was quantified following addition of recombinantly purified eIF4GI</w:t>
      </w:r>
      <w:r w:rsidRPr="00035ECC">
        <w:rPr>
          <w:sz w:val="22"/>
          <w:szCs w:val="22"/>
          <w:vertAlign w:val="subscript"/>
        </w:rPr>
        <w:t>557-</w:t>
      </w:r>
      <w:proofErr w:type="gramStart"/>
      <w:r w:rsidRPr="00035ECC">
        <w:rPr>
          <w:sz w:val="22"/>
          <w:szCs w:val="22"/>
          <w:vertAlign w:val="subscript"/>
        </w:rPr>
        <w:t xml:space="preserve">1599  </w:t>
      </w:r>
      <w:r w:rsidRPr="00035ECC">
        <w:rPr>
          <w:sz w:val="22"/>
          <w:szCs w:val="22"/>
        </w:rPr>
        <w:t>(</w:t>
      </w:r>
      <w:proofErr w:type="gramEnd"/>
      <w:r w:rsidRPr="00035ECC">
        <w:rPr>
          <w:sz w:val="22"/>
          <w:szCs w:val="22"/>
        </w:rPr>
        <w:t>Bar 2 and 3), eIF4GI</w:t>
      </w:r>
      <w:r w:rsidRPr="00035ECC">
        <w:rPr>
          <w:sz w:val="22"/>
          <w:szCs w:val="22"/>
          <w:vertAlign w:val="subscript"/>
        </w:rPr>
        <w:t>682-1599</w:t>
      </w:r>
      <w:r w:rsidRPr="00035ECC">
        <w:rPr>
          <w:sz w:val="22"/>
          <w:szCs w:val="22"/>
        </w:rPr>
        <w:t xml:space="preserve"> (Bar 4 and 5)</w:t>
      </w:r>
      <w:r w:rsidRPr="00035ECC">
        <w:rPr>
          <w:sz w:val="22"/>
          <w:szCs w:val="22"/>
          <w:vertAlign w:val="subscript"/>
        </w:rPr>
        <w:t xml:space="preserve">  </w:t>
      </w:r>
      <w:r w:rsidRPr="00035ECC">
        <w:rPr>
          <w:sz w:val="22"/>
          <w:szCs w:val="22"/>
        </w:rPr>
        <w:t>and</w:t>
      </w:r>
      <w:r w:rsidRPr="00035ECC">
        <w:rPr>
          <w:sz w:val="22"/>
          <w:szCs w:val="22"/>
          <w:vertAlign w:val="subscript"/>
        </w:rPr>
        <w:t xml:space="preserve"> </w:t>
      </w:r>
      <w:r w:rsidRPr="00035ECC">
        <w:rPr>
          <w:sz w:val="22"/>
          <w:szCs w:val="22"/>
        </w:rPr>
        <w:t xml:space="preserve"> DAP5 (9 and10). The RRL was made more cap-dependent by the addition of 75 mM </w:t>
      </w:r>
      <w:proofErr w:type="spellStart"/>
      <w:r w:rsidRPr="00035ECC">
        <w:rPr>
          <w:sz w:val="22"/>
          <w:szCs w:val="22"/>
        </w:rPr>
        <w:t>KCl</w:t>
      </w:r>
      <w:proofErr w:type="spellEnd"/>
      <w:r w:rsidRPr="00035ECC">
        <w:rPr>
          <w:sz w:val="22"/>
          <w:szCs w:val="22"/>
        </w:rPr>
        <w:t xml:space="preserve"> to the lysate </w:t>
      </w:r>
      <w:r w:rsidRPr="00035ECC">
        <w:rPr>
          <w:sz w:val="22"/>
          <w:szCs w:val="22"/>
        </w:rPr>
        <w:fldChar w:fldCharType="begin"/>
      </w:r>
      <w:r w:rsidRPr="00035ECC">
        <w:rPr>
          <w:sz w:val="22"/>
          <w:szCs w:val="22"/>
        </w:rPr>
        <w:instrText xml:space="preserve"> ADDIN EN.CITE &lt;EndNote&gt;&lt;Cite&gt;&lt;Author&gt;Chu&lt;/Author&gt;&lt;Year&gt;1978&lt;/Year&gt;&lt;RecNum&gt;133&lt;/RecNum&gt;&lt;DisplayText&gt;(60)&lt;/DisplayText&gt;&lt;record&gt;&lt;rec-number&gt;133&lt;/rec-number&gt;&lt;foreign-keys&gt;&lt;key app="EN" db-id="00x2f22vyvtta0ezre555wxi2xrapzp5rf0f" timestamp="1575581052"&gt;133&lt;/key&gt;&lt;/foreign-keys&gt;&lt;ref-type name="Journal Article"&gt;17&lt;/ref-type&gt;&lt;contributors&gt;&lt;authors&gt;&lt;author&gt;Chu, L. Y.&lt;/author&gt;&lt;author&gt;Rhoads, R. E.&lt;/author&gt;&lt;/authors&gt;&lt;/contributors&gt;&lt;titles&gt;&lt;title&gt;Translational recognition of the 5&amp;apos;-terminal 7-methylguanosine of globin messenger RNA as a function of ionic strength&lt;/title&gt;&lt;secondary-title&gt;Biochemistry&lt;/secondary-title&gt;&lt;/titles&gt;&lt;periodical&gt;&lt;full-title&gt;Biochemistry&lt;/full-title&gt;&lt;/periodical&gt;&lt;pages&gt;2450-5&lt;/pages&gt;&lt;volume&gt;17&lt;/volume&gt;&lt;number&gt;12&lt;/number&gt;&lt;edition&gt;1978/06/13&lt;/edition&gt;&lt;keywords&gt;&lt;keyword&gt;Animals&lt;/keyword&gt;&lt;keyword&gt;Base Sequence&lt;/keyword&gt;&lt;keyword&gt;Globins/*biosynthesis/genetics&lt;/keyword&gt;&lt;keyword&gt;Guanosine/*analogs &amp;amp; derivatives&lt;/keyword&gt;&lt;keyword&gt;Guanosine Monophosphate/analogs &amp;amp; derivatives/pharmacology&lt;/keyword&gt;&lt;keyword&gt;Guanosine Triphosphate/analogs &amp;amp; derivatives/pharmacology&lt;/keyword&gt;&lt;keyword&gt;In Vitro Techniques&lt;/keyword&gt;&lt;keyword&gt;Osmolar Concentration&lt;/keyword&gt;&lt;keyword&gt;*Protein Biosynthesis/drug effects&lt;/keyword&gt;&lt;keyword&gt;RNA, Messenger/*metabolism&lt;/keyword&gt;&lt;keyword&gt;Rabbits&lt;/keyword&gt;&lt;keyword&gt;Reticulocytes/metabolism&lt;/keyword&gt;&lt;keyword&gt;Triticum/metabolism&lt;/keyword&gt;&lt;/keywords&gt;&lt;dates&gt;&lt;year&gt;1978&lt;/year&gt;&lt;pub-dates&gt;&lt;date&gt;Jun 13&lt;/date&gt;&lt;/pub-dates&gt;&lt;/dates&gt;&lt;isbn&gt;0006-2960 (Print)&amp;#xD;0006-2960 (Linking)&lt;/isbn&gt;&lt;accession-num&gt;209816&lt;/accession-num&gt;&lt;urls&gt;&lt;related-urls&gt;&lt;url&gt;https://www.ncbi.nlm.nih.gov/pubmed/209816&lt;/url&gt;&lt;/related-urls&gt;&lt;/urls&gt;&lt;electronic-resource-num&gt;10.1021/bi00605a032&lt;/electronic-resource-num&gt;&lt;/record&gt;&lt;/Cite&gt;&lt;/EndNote&gt;</w:instrText>
      </w:r>
      <w:r w:rsidRPr="00035ECC">
        <w:rPr>
          <w:sz w:val="22"/>
          <w:szCs w:val="22"/>
        </w:rPr>
        <w:fldChar w:fldCharType="separate"/>
      </w:r>
      <w:r w:rsidRPr="00035ECC">
        <w:rPr>
          <w:noProof/>
          <w:sz w:val="22"/>
          <w:szCs w:val="22"/>
        </w:rPr>
        <w:t>(60)</w:t>
      </w:r>
      <w:r w:rsidRPr="00035ECC">
        <w:rPr>
          <w:sz w:val="22"/>
          <w:szCs w:val="22"/>
        </w:rPr>
        <w:fldChar w:fldCharType="end"/>
      </w:r>
      <w:r w:rsidRPr="00035ECC">
        <w:rPr>
          <w:sz w:val="22"/>
          <w:szCs w:val="22"/>
        </w:rPr>
        <w:t xml:space="preserve">. Results were analyzed the same as Fig. 4. Bar heights and error bars correspond to the average and standard deviations, respectively, of three </w:t>
      </w:r>
      <w:r>
        <w:rPr>
          <w:sz w:val="22"/>
          <w:szCs w:val="22"/>
        </w:rPr>
        <w:t xml:space="preserve">independent </w:t>
      </w:r>
      <w:r w:rsidRPr="00035ECC">
        <w:rPr>
          <w:sz w:val="22"/>
          <w:szCs w:val="22"/>
        </w:rPr>
        <w:t xml:space="preserve">luciferase activity measurements and </w:t>
      </w:r>
      <w:r>
        <w:rPr>
          <w:color w:val="000000"/>
          <w:sz w:val="22"/>
          <w:szCs w:val="22"/>
        </w:rPr>
        <w:t>d</w:t>
      </w:r>
      <w:r w:rsidRPr="0080553B">
        <w:rPr>
          <w:color w:val="000000"/>
          <w:sz w:val="22"/>
          <w:szCs w:val="22"/>
        </w:rPr>
        <w:t>ata analyzed by two-tailed unpaired Student</w:t>
      </w:r>
      <w:r w:rsidRPr="00934B9F">
        <w:rPr>
          <w:color w:val="000000"/>
          <w:sz w:val="22"/>
          <w:szCs w:val="22"/>
        </w:rPr>
        <w:t xml:space="preserve">’s </w:t>
      </w:r>
      <w:r w:rsidRPr="00934B9F">
        <w:rPr>
          <w:i/>
          <w:iCs/>
          <w:color w:val="000000"/>
          <w:sz w:val="22"/>
          <w:szCs w:val="22"/>
        </w:rPr>
        <w:t>t</w:t>
      </w:r>
      <w:r w:rsidRPr="00934B9F">
        <w:rPr>
          <w:color w:val="000000"/>
          <w:sz w:val="22"/>
          <w:szCs w:val="22"/>
        </w:rPr>
        <w:t xml:space="preserve">-test: </w:t>
      </w:r>
      <w:proofErr w:type="spellStart"/>
      <w:r w:rsidRPr="0080553B">
        <w:rPr>
          <w:color w:val="201F1E"/>
          <w:sz w:val="22"/>
          <w:szCs w:val="22"/>
          <w:bdr w:val="none" w:sz="0" w:space="0" w:color="auto" w:frame="1"/>
          <w:shd w:val="clear" w:color="auto" w:fill="FFFFFF"/>
        </w:rPr>
        <w:t>n</w:t>
      </w:r>
      <w:r>
        <w:rPr>
          <w:color w:val="201F1E"/>
          <w:sz w:val="22"/>
          <w:szCs w:val="22"/>
          <w:bdr w:val="none" w:sz="0" w:space="0" w:color="auto" w:frame="1"/>
          <w:shd w:val="clear" w:color="auto" w:fill="FFFFFF"/>
        </w:rPr>
        <w:t>.</w:t>
      </w:r>
      <w:r w:rsidRPr="0080553B">
        <w:rPr>
          <w:color w:val="201F1E"/>
          <w:sz w:val="22"/>
          <w:szCs w:val="22"/>
          <w:bdr w:val="none" w:sz="0" w:space="0" w:color="auto" w:frame="1"/>
          <w:shd w:val="clear" w:color="auto" w:fill="FFFFFF"/>
        </w:rPr>
        <w:t>s</w:t>
      </w:r>
      <w:proofErr w:type="spellEnd"/>
      <w:r w:rsidRPr="0080553B">
        <w:rPr>
          <w:color w:val="201F1E"/>
          <w:sz w:val="22"/>
          <w:szCs w:val="22"/>
          <w:bdr w:val="none" w:sz="0" w:space="0" w:color="auto" w:frame="1"/>
          <w:shd w:val="clear" w:color="auto" w:fill="FFFFFF"/>
        </w:rPr>
        <w:t>, p =0.12; *, p &lt; 0.033</w:t>
      </w:r>
      <w:r>
        <w:rPr>
          <w:color w:val="201F1E"/>
          <w:sz w:val="22"/>
          <w:szCs w:val="22"/>
          <w:bdr w:val="none" w:sz="0" w:space="0" w:color="auto" w:frame="1"/>
          <w:shd w:val="clear" w:color="auto" w:fill="FFFFFF"/>
        </w:rPr>
        <w:t xml:space="preserve">; </w:t>
      </w:r>
      <w:r>
        <w:rPr>
          <w:rFonts w:ascii="inherit" w:hAnsi="inherit"/>
          <w:color w:val="201F1E"/>
          <w:sz w:val="23"/>
          <w:szCs w:val="23"/>
          <w:bdr w:val="none" w:sz="0" w:space="0" w:color="auto" w:frame="1"/>
          <w:shd w:val="clear" w:color="auto" w:fill="FFFFFF"/>
        </w:rPr>
        <w:t>**, p =0.</w:t>
      </w:r>
      <w:proofErr w:type="gramStart"/>
      <w:r>
        <w:rPr>
          <w:rFonts w:ascii="inherit" w:hAnsi="inherit"/>
          <w:color w:val="201F1E"/>
          <w:sz w:val="23"/>
          <w:szCs w:val="23"/>
          <w:bdr w:val="none" w:sz="0" w:space="0" w:color="auto" w:frame="1"/>
          <w:shd w:val="clear" w:color="auto" w:fill="FFFFFF"/>
        </w:rPr>
        <w:t xml:space="preserve">002;  </w:t>
      </w:r>
      <w:r w:rsidRPr="0080553B">
        <w:rPr>
          <w:color w:val="201F1E"/>
          <w:sz w:val="22"/>
          <w:szCs w:val="22"/>
          <w:bdr w:val="none" w:sz="0" w:space="0" w:color="auto" w:frame="1"/>
          <w:shd w:val="clear" w:color="auto" w:fill="FFFFFF"/>
        </w:rPr>
        <w:t>*</w:t>
      </w:r>
      <w:proofErr w:type="gramEnd"/>
      <w:r w:rsidRPr="0080553B">
        <w:rPr>
          <w:color w:val="201F1E"/>
          <w:sz w:val="22"/>
          <w:szCs w:val="22"/>
          <w:bdr w:val="none" w:sz="0" w:space="0" w:color="auto" w:frame="1"/>
          <w:shd w:val="clear" w:color="auto" w:fill="FFFFFF"/>
        </w:rPr>
        <w:t xml:space="preserve">**, p &lt; 0.001. </w:t>
      </w:r>
      <w:r w:rsidRPr="0080553B">
        <w:rPr>
          <w:color w:val="000000"/>
          <w:sz w:val="22"/>
          <w:szCs w:val="22"/>
        </w:rPr>
        <w:t xml:space="preserve"> </w:t>
      </w:r>
    </w:p>
    <w:p w14:paraId="0E5D067F" w14:textId="77777777" w:rsidR="007140E0" w:rsidRPr="0080553B" w:rsidRDefault="007140E0" w:rsidP="007140E0">
      <w:pPr>
        <w:rPr>
          <w:sz w:val="22"/>
          <w:szCs w:val="22"/>
        </w:rPr>
      </w:pPr>
    </w:p>
    <w:p w14:paraId="21CEFAFB" w14:textId="77777777" w:rsidR="007140E0" w:rsidRDefault="007140E0" w:rsidP="007140E0">
      <w:pPr>
        <w:widowControl w:val="0"/>
        <w:suppressAutoHyphens/>
        <w:rPr>
          <w:rFonts w:ascii="Arial" w:hAnsi="Arial" w:cs="Arial"/>
          <w:sz w:val="22"/>
          <w:szCs w:val="22"/>
        </w:rPr>
      </w:pPr>
    </w:p>
    <w:p w14:paraId="1C7F27BD" w14:textId="77777777" w:rsidR="007140E0" w:rsidRDefault="007140E0" w:rsidP="007140E0">
      <w:pPr>
        <w:widowControl w:val="0"/>
        <w:suppressAutoHyphens/>
        <w:rPr>
          <w:rFonts w:ascii="Arial" w:hAnsi="Arial" w:cs="Arial"/>
          <w:sz w:val="22"/>
          <w:szCs w:val="22"/>
        </w:rPr>
      </w:pPr>
    </w:p>
    <w:p w14:paraId="55243E53" w14:textId="77777777" w:rsidR="007140E0" w:rsidRDefault="007140E0" w:rsidP="007140E0">
      <w:pPr>
        <w:widowControl w:val="0"/>
        <w:suppressAutoHyphens/>
        <w:rPr>
          <w:rFonts w:ascii="Arial" w:hAnsi="Arial" w:cs="Arial"/>
          <w:sz w:val="22"/>
          <w:szCs w:val="22"/>
        </w:rPr>
      </w:pPr>
    </w:p>
    <w:p w14:paraId="6A77C6A0" w14:textId="77777777" w:rsidR="007140E0" w:rsidRDefault="007140E0" w:rsidP="007140E0">
      <w:pPr>
        <w:widowControl w:val="0"/>
        <w:suppressAutoHyphens/>
        <w:rPr>
          <w:rFonts w:ascii="Arial" w:hAnsi="Arial" w:cs="Arial"/>
          <w:sz w:val="22"/>
          <w:szCs w:val="22"/>
        </w:rPr>
      </w:pPr>
    </w:p>
    <w:p w14:paraId="100BC51D" w14:textId="77777777" w:rsidR="007140E0" w:rsidRDefault="007140E0" w:rsidP="007140E0">
      <w:pPr>
        <w:widowControl w:val="0"/>
        <w:suppressAutoHyphens/>
        <w:rPr>
          <w:rFonts w:ascii="Arial" w:hAnsi="Arial" w:cs="Arial"/>
          <w:sz w:val="22"/>
          <w:szCs w:val="22"/>
        </w:rPr>
      </w:pPr>
    </w:p>
    <w:p w14:paraId="2E95ACF9" w14:textId="77777777" w:rsidR="007140E0" w:rsidRDefault="007140E0" w:rsidP="007140E0">
      <w:pPr>
        <w:widowControl w:val="0"/>
        <w:suppressAutoHyphens/>
        <w:rPr>
          <w:rFonts w:ascii="Arial" w:hAnsi="Arial" w:cs="Arial"/>
          <w:sz w:val="22"/>
          <w:szCs w:val="22"/>
        </w:rPr>
      </w:pPr>
    </w:p>
    <w:p w14:paraId="3F199237" w14:textId="77777777" w:rsidR="007140E0" w:rsidRDefault="007140E0" w:rsidP="007140E0">
      <w:pPr>
        <w:widowControl w:val="0"/>
        <w:suppressAutoHyphens/>
        <w:rPr>
          <w:rFonts w:ascii="Arial" w:hAnsi="Arial" w:cs="Arial"/>
          <w:sz w:val="22"/>
          <w:szCs w:val="22"/>
        </w:rPr>
      </w:pPr>
    </w:p>
    <w:p w14:paraId="530B25F1" w14:textId="77777777" w:rsidR="007140E0" w:rsidRDefault="007140E0" w:rsidP="007140E0">
      <w:pPr>
        <w:widowControl w:val="0"/>
        <w:suppressAutoHyphens/>
        <w:rPr>
          <w:rFonts w:ascii="Arial" w:hAnsi="Arial" w:cs="Arial"/>
          <w:sz w:val="22"/>
          <w:szCs w:val="22"/>
        </w:rPr>
      </w:pPr>
    </w:p>
    <w:p w14:paraId="6DBB5FD8" w14:textId="77777777" w:rsidR="007140E0" w:rsidRDefault="007140E0" w:rsidP="007140E0">
      <w:pPr>
        <w:widowControl w:val="0"/>
        <w:suppressAutoHyphens/>
        <w:rPr>
          <w:rFonts w:ascii="Arial" w:hAnsi="Arial" w:cs="Arial"/>
          <w:sz w:val="22"/>
          <w:szCs w:val="22"/>
        </w:rPr>
      </w:pPr>
    </w:p>
    <w:p w14:paraId="4858E4BE" w14:textId="77777777" w:rsidR="007140E0" w:rsidRDefault="007140E0" w:rsidP="007140E0">
      <w:pPr>
        <w:rPr>
          <w:b/>
          <w:bCs/>
          <w:sz w:val="22"/>
          <w:szCs w:val="22"/>
        </w:rPr>
      </w:pPr>
    </w:p>
    <w:p w14:paraId="154C2FDB" w14:textId="77777777" w:rsidR="007140E0" w:rsidRDefault="007140E0" w:rsidP="007140E0">
      <w:pPr>
        <w:rPr>
          <w:b/>
          <w:bCs/>
          <w:sz w:val="22"/>
          <w:szCs w:val="22"/>
        </w:rPr>
      </w:pPr>
    </w:p>
    <w:p w14:paraId="26D4AE71" w14:textId="77777777" w:rsidR="007140E0" w:rsidRDefault="007140E0" w:rsidP="007140E0">
      <w:pPr>
        <w:rPr>
          <w:b/>
          <w:bCs/>
          <w:sz w:val="22"/>
          <w:szCs w:val="22"/>
        </w:rPr>
      </w:pPr>
    </w:p>
    <w:p w14:paraId="4834DC46" w14:textId="77777777" w:rsidR="007140E0" w:rsidRDefault="007140E0" w:rsidP="007140E0">
      <w:pPr>
        <w:rPr>
          <w:b/>
          <w:bCs/>
          <w:sz w:val="22"/>
          <w:szCs w:val="22"/>
        </w:rPr>
      </w:pPr>
    </w:p>
    <w:p w14:paraId="0FBFF07A" w14:textId="77777777" w:rsidR="007E6650" w:rsidRDefault="007E6650"/>
    <w:sectPr w:rsidR="007E6650" w:rsidSect="007140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20B0604020202020204"/>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0E0"/>
    <w:rsid w:val="007140E0"/>
    <w:rsid w:val="007E6650"/>
    <w:rsid w:val="00E814F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3069C498"/>
  <w15:chartTrackingRefBased/>
  <w15:docId w15:val="{AEB41E9D-1852-4E4C-BBF6-C3581FD55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40E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Relationship Id="rId5" Type="http://schemas.openxmlformats.org/officeDocument/2006/relationships/image" Target="media/image2.tif"/><Relationship Id="rId4" Type="http://schemas.openxmlformats.org/officeDocument/2006/relationships/image" Target="media/image1.ti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1181</Words>
  <Characters>6735</Characters>
  <Application>Microsoft Office Word</Application>
  <DocSecurity>0</DocSecurity>
  <Lines>56</Lines>
  <Paragraphs>15</Paragraphs>
  <ScaleCrop>false</ScaleCrop>
  <Company/>
  <LinksUpToDate>false</LinksUpToDate>
  <CharactersWithSpaces>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Dixie Goss</dc:creator>
  <cp:keywords/>
  <dc:description/>
  <cp:lastModifiedBy>Dixie Goss</cp:lastModifiedBy>
  <cp:revision>1</cp:revision>
  <dcterms:created xsi:type="dcterms:W3CDTF">2020-06-01T17:39:00Z</dcterms:created>
  <dcterms:modified xsi:type="dcterms:W3CDTF">2020-06-01T17:41:00Z</dcterms:modified>
</cp:coreProperties>
</file>